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A9" w:rsidRPr="00F3418B" w:rsidRDefault="008347A9" w:rsidP="008347A9">
      <w:pPr>
        <w:spacing w:line="276" w:lineRule="auto"/>
        <w:jc w:val="right"/>
        <w:rPr>
          <w:i/>
          <w:sz w:val="22"/>
          <w:szCs w:val="22"/>
        </w:rPr>
      </w:pPr>
      <w:r w:rsidRPr="00F3418B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2</w:t>
      </w:r>
      <w:r w:rsidRPr="00F3418B">
        <w:rPr>
          <w:i/>
          <w:sz w:val="22"/>
          <w:szCs w:val="22"/>
        </w:rPr>
        <w:t xml:space="preserve"> do umowy nr FS.ZPN.</w:t>
      </w:r>
      <w:r>
        <w:rPr>
          <w:i/>
          <w:sz w:val="22"/>
          <w:szCs w:val="22"/>
        </w:rPr>
        <w:t>203.207.</w:t>
      </w:r>
      <w:r w:rsidRPr="00F3418B">
        <w:rPr>
          <w:i/>
          <w:sz w:val="22"/>
          <w:szCs w:val="22"/>
        </w:rPr>
        <w:t xml:space="preserve">          .202</w:t>
      </w:r>
      <w:r>
        <w:rPr>
          <w:i/>
          <w:sz w:val="22"/>
          <w:szCs w:val="22"/>
        </w:rPr>
        <w:t>2</w:t>
      </w:r>
    </w:p>
    <w:p w:rsidR="008347A9" w:rsidRDefault="008347A9" w:rsidP="008347A9">
      <w:pPr>
        <w:spacing w:line="276" w:lineRule="auto"/>
        <w:jc w:val="right"/>
        <w:rPr>
          <w:i/>
          <w:sz w:val="22"/>
          <w:szCs w:val="22"/>
        </w:rPr>
      </w:pPr>
      <w:r w:rsidRPr="00F3418B">
        <w:rPr>
          <w:i/>
          <w:sz w:val="22"/>
          <w:szCs w:val="22"/>
        </w:rPr>
        <w:t>z dnia……………………………..</w:t>
      </w:r>
    </w:p>
    <w:p w:rsidR="008347A9" w:rsidRPr="007D661C" w:rsidRDefault="008347A9" w:rsidP="008347A9">
      <w:pPr>
        <w:spacing w:line="276" w:lineRule="auto"/>
        <w:jc w:val="right"/>
        <w:rPr>
          <w:i/>
          <w:sz w:val="22"/>
          <w:szCs w:val="22"/>
        </w:rPr>
      </w:pPr>
      <w:r w:rsidRPr="007D661C">
        <w:rPr>
          <w:i/>
          <w:sz w:val="22"/>
          <w:szCs w:val="22"/>
        </w:rPr>
        <w:t>Opis przedmiotu zamówienia</w:t>
      </w:r>
    </w:p>
    <w:p w:rsidR="008347A9" w:rsidRPr="00F13581" w:rsidRDefault="008347A9" w:rsidP="008347A9">
      <w:pPr>
        <w:pStyle w:val="Tekstpodstawowy"/>
        <w:spacing w:line="276" w:lineRule="auto"/>
        <w:rPr>
          <w:sz w:val="22"/>
          <w:szCs w:val="22"/>
          <w:lang w:val="pl-PL"/>
        </w:rPr>
      </w:pPr>
    </w:p>
    <w:p w:rsidR="008347A9" w:rsidRPr="00F13581" w:rsidRDefault="008347A9" w:rsidP="008347A9">
      <w:pPr>
        <w:pStyle w:val="Tekstpodstawowy"/>
        <w:spacing w:line="276" w:lineRule="auto"/>
        <w:jc w:val="center"/>
        <w:rPr>
          <w:b/>
          <w:sz w:val="22"/>
          <w:szCs w:val="22"/>
          <w:lang w:val="pl-PL"/>
        </w:rPr>
      </w:pPr>
      <w:r w:rsidRPr="00F13581">
        <w:rPr>
          <w:b/>
          <w:sz w:val="22"/>
          <w:szCs w:val="22"/>
          <w:lang w:val="pl-PL"/>
        </w:rPr>
        <w:t>Opis przedmiotu zamówienia</w:t>
      </w:r>
    </w:p>
    <w:p w:rsidR="008347A9" w:rsidRPr="00F13581" w:rsidRDefault="008347A9" w:rsidP="008347A9">
      <w:pPr>
        <w:pStyle w:val="Tekstpodstawowy"/>
        <w:widowControl w:val="0"/>
        <w:numPr>
          <w:ilvl w:val="0"/>
          <w:numId w:val="4"/>
        </w:numPr>
        <w:autoSpaceDE w:val="0"/>
        <w:autoSpaceDN w:val="0"/>
        <w:spacing w:before="240" w:line="276" w:lineRule="auto"/>
        <w:ind w:left="426" w:hanging="357"/>
        <w:rPr>
          <w:b/>
          <w:bCs/>
          <w:w w:val="105"/>
          <w:sz w:val="22"/>
          <w:szCs w:val="22"/>
          <w:lang w:val="pl"/>
        </w:rPr>
      </w:pPr>
      <w:r w:rsidRPr="00F13581">
        <w:rPr>
          <w:b/>
          <w:bCs/>
          <w:w w:val="105"/>
          <w:sz w:val="22"/>
          <w:szCs w:val="22"/>
          <w:lang w:val="pl"/>
        </w:rPr>
        <w:t>Przedmiot zamówienia</w:t>
      </w:r>
    </w:p>
    <w:p w:rsidR="008347A9" w:rsidRPr="001C2BD3" w:rsidRDefault="008347A9" w:rsidP="008347A9">
      <w:pPr>
        <w:spacing w:after="120"/>
        <w:jc w:val="both"/>
        <w:rPr>
          <w:b/>
          <w:bCs/>
          <w:iCs/>
        </w:rPr>
      </w:pPr>
      <w:r w:rsidRPr="00057717">
        <w:rPr>
          <w:w w:val="105"/>
          <w:sz w:val="22"/>
          <w:szCs w:val="22"/>
        </w:rPr>
        <w:t xml:space="preserve">Przedmiotem zamówienia jest wykonanie naprawy dachu C i D w związku z nienależytym wykonaniem prac przy realizacji zadania inwestycyjnego pn.: „Przebudowa dachu mansardowego, stropodachu, </w:t>
      </w:r>
      <w:r w:rsidRPr="00057717">
        <w:rPr>
          <w:w w:val="105"/>
          <w:sz w:val="22"/>
          <w:szCs w:val="22"/>
          <w:rtl/>
          <w:lang w:val="pl"/>
        </w:rPr>
        <w:t>"</w:t>
      </w:r>
      <w:r w:rsidRPr="00057717">
        <w:rPr>
          <w:w w:val="105"/>
          <w:sz w:val="22"/>
          <w:szCs w:val="22"/>
        </w:rPr>
        <w:t>Dachu Zielonego</w:t>
      </w:r>
      <w:r w:rsidRPr="00057717">
        <w:rPr>
          <w:w w:val="105"/>
          <w:sz w:val="22"/>
          <w:szCs w:val="22"/>
          <w:rtl/>
          <w:lang w:val="pl"/>
        </w:rPr>
        <w:t>"</w:t>
      </w:r>
      <w:r w:rsidRPr="00057717">
        <w:rPr>
          <w:w w:val="105"/>
          <w:sz w:val="22"/>
          <w:szCs w:val="22"/>
        </w:rPr>
        <w:t>, docieplenie elewacji wraz z wykonaniem oświetlenia/iluminacji budynku, remontu tarasu, schodów zewnętrznych i łazienek – w obiekcie Funduszu Składkowego Ubezpieczenia Społecznego Rolników w Kołobrzegu przy ul. C. K. Norwida 3”</w:t>
      </w:r>
      <w:r w:rsidRPr="00F13581">
        <w:rPr>
          <w:w w:val="105"/>
          <w:sz w:val="22"/>
          <w:szCs w:val="22"/>
          <w:lang w:val="pl"/>
        </w:rPr>
        <w:t>, dla której Sąd Rejonowy w Kołobrzegu V Wydział Ksiąg Wieczystych prowadzi księgę wieczystą KW nr KO1L/00009909/0. Nieruchomość położona jest na działce o numerze 97/2 o powierzchni 0,8755 ha. Nieruchomość jest użytkowana na podstawie umowy dzierżawy przez CRR KRUS Niwa</w:t>
      </w:r>
    </w:p>
    <w:p w:rsidR="008347A9" w:rsidRPr="00F13581" w:rsidRDefault="008347A9" w:rsidP="008347A9">
      <w:pPr>
        <w:pStyle w:val="Tekstpodstawowy"/>
        <w:widowControl w:val="0"/>
        <w:numPr>
          <w:ilvl w:val="0"/>
          <w:numId w:val="4"/>
        </w:numPr>
        <w:autoSpaceDE w:val="0"/>
        <w:autoSpaceDN w:val="0"/>
        <w:spacing w:before="240" w:line="276" w:lineRule="auto"/>
        <w:ind w:left="426" w:hanging="357"/>
        <w:rPr>
          <w:b/>
          <w:bCs/>
          <w:sz w:val="22"/>
          <w:szCs w:val="22"/>
          <w:lang w:val="pl-PL"/>
        </w:rPr>
      </w:pPr>
      <w:r w:rsidRPr="00403B1F">
        <w:rPr>
          <w:b/>
          <w:bCs/>
          <w:w w:val="105"/>
          <w:sz w:val="22"/>
          <w:szCs w:val="22"/>
          <w:lang w:val="pl"/>
        </w:rPr>
        <w:t>Miejsce</w:t>
      </w:r>
      <w:r w:rsidRPr="00F13581">
        <w:rPr>
          <w:b/>
          <w:bCs/>
          <w:sz w:val="22"/>
          <w:szCs w:val="22"/>
          <w:lang w:val="pl-PL"/>
        </w:rPr>
        <w:t xml:space="preserve"> wykonania zamówienia </w:t>
      </w:r>
    </w:p>
    <w:p w:rsidR="008347A9" w:rsidRDefault="008347A9" w:rsidP="008347A9">
      <w:pPr>
        <w:pStyle w:val="Tekstpodstawowy"/>
        <w:spacing w:line="276" w:lineRule="auto"/>
        <w:ind w:firstLine="360"/>
        <w:rPr>
          <w:sz w:val="22"/>
          <w:szCs w:val="22"/>
          <w:lang w:val="pl-PL"/>
        </w:rPr>
      </w:pPr>
      <w:r w:rsidRPr="00F13581">
        <w:rPr>
          <w:sz w:val="22"/>
          <w:szCs w:val="22"/>
          <w:lang w:val="pl-PL"/>
        </w:rPr>
        <w:t xml:space="preserve">CRR KRUS Niwa, ul. C. K. </w:t>
      </w:r>
      <w:r>
        <w:rPr>
          <w:sz w:val="22"/>
          <w:szCs w:val="22"/>
          <w:lang w:val="pl-PL"/>
        </w:rPr>
        <w:t xml:space="preserve">Norwida 3 , Kołobrzeg  </w:t>
      </w:r>
    </w:p>
    <w:p w:rsidR="008347A9" w:rsidRDefault="008347A9" w:rsidP="008347A9">
      <w:pPr>
        <w:pStyle w:val="Tekstpodstawowy"/>
        <w:spacing w:line="276" w:lineRule="auto"/>
        <w:rPr>
          <w:sz w:val="22"/>
          <w:szCs w:val="22"/>
          <w:lang w:val="pl-PL"/>
        </w:rPr>
      </w:pPr>
    </w:p>
    <w:p w:rsidR="008347A9" w:rsidRDefault="008347A9" w:rsidP="008347A9">
      <w:pPr>
        <w:pStyle w:val="Tekstpodstawowy"/>
        <w:numPr>
          <w:ilvl w:val="0"/>
          <w:numId w:val="4"/>
        </w:numPr>
        <w:spacing w:line="276" w:lineRule="auto"/>
        <w:ind w:left="284" w:hanging="284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</w:t>
      </w:r>
      <w:r w:rsidRPr="00057717">
        <w:rPr>
          <w:b/>
          <w:sz w:val="22"/>
          <w:szCs w:val="22"/>
          <w:lang w:val="pl-PL"/>
        </w:rPr>
        <w:t>Zakres prac obejmuje w szczególności:</w:t>
      </w:r>
    </w:p>
    <w:p w:rsidR="008347A9" w:rsidRPr="00057717" w:rsidRDefault="008347A9" w:rsidP="008347A9">
      <w:pPr>
        <w:pStyle w:val="Tekstpodstawowy"/>
        <w:numPr>
          <w:ilvl w:val="0"/>
          <w:numId w:val="3"/>
        </w:numPr>
        <w:spacing w:line="276" w:lineRule="auto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Dach C: - wykonanie prac na połowie dachu tj. na powierzchni 292,9 m</w:t>
      </w:r>
      <w:r>
        <w:rPr>
          <w:b/>
          <w:sz w:val="22"/>
          <w:szCs w:val="22"/>
          <w:vertAlign w:val="superscript"/>
          <w:lang w:val="pl-PL"/>
        </w:rPr>
        <w:t>2</w:t>
      </w:r>
      <w:r>
        <w:rPr>
          <w:b/>
          <w:sz w:val="22"/>
          <w:szCs w:val="22"/>
          <w:lang w:val="pl-PL"/>
        </w:rPr>
        <w:t xml:space="preserve"> – </w:t>
      </w:r>
      <w:r>
        <w:rPr>
          <w:sz w:val="22"/>
          <w:szCs w:val="22"/>
          <w:lang w:val="pl-PL"/>
        </w:rPr>
        <w:t>obszar prac wskazany w załączniku nr 4.</w:t>
      </w:r>
    </w:p>
    <w:p w:rsidR="008347A9" w:rsidRPr="00057717" w:rsidRDefault="008347A9" w:rsidP="008347A9">
      <w:pPr>
        <w:pStyle w:val="Tekstpodstawowy"/>
        <w:numPr>
          <w:ilvl w:val="2"/>
          <w:numId w:val="2"/>
        </w:numPr>
        <w:spacing w:line="276" w:lineRule="auto"/>
        <w:ind w:left="851" w:hanging="284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uzupełnienie ubytków styropianu na powierzchni połowy dachu C (zgodnie z załącznikiem nr 4) niskoprężną pianka poliuretanową o parametrach technicznych równoważnych lub lepszych niż stosowana na pozostałej części dachu pianka tj. pianka RPP-45-K – karta katalogowa stanowi załącznik nr. 6  </w:t>
      </w:r>
    </w:p>
    <w:p w:rsidR="008347A9" w:rsidRPr="00057717" w:rsidRDefault="008347A9" w:rsidP="008347A9">
      <w:pPr>
        <w:pStyle w:val="Tekstpodstawowy"/>
        <w:numPr>
          <w:ilvl w:val="2"/>
          <w:numId w:val="2"/>
        </w:numPr>
        <w:spacing w:line="276" w:lineRule="auto"/>
        <w:ind w:left="851" w:hanging="284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wklejenie – wzmocnienie pasami papy nawierzchniowej o szerokości 30 cm naprawianego miejsca,</w:t>
      </w:r>
    </w:p>
    <w:p w:rsidR="008347A9" w:rsidRPr="00AF3CA9" w:rsidRDefault="008347A9" w:rsidP="008347A9">
      <w:pPr>
        <w:pStyle w:val="Tekstpodstawowy"/>
        <w:numPr>
          <w:ilvl w:val="2"/>
          <w:numId w:val="2"/>
        </w:numPr>
        <w:spacing w:line="276" w:lineRule="auto"/>
        <w:ind w:left="851" w:hanging="284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naklejenie jednej – dodatkowej warstwy termozgrzewalnej na powierzchni połowy dachu C tj. 292,9m</w:t>
      </w:r>
      <w:r>
        <w:rPr>
          <w:sz w:val="22"/>
          <w:szCs w:val="22"/>
          <w:vertAlign w:val="superscript"/>
          <w:lang w:val="pl-PL"/>
        </w:rPr>
        <w:t>2</w:t>
      </w:r>
      <w:r>
        <w:rPr>
          <w:sz w:val="22"/>
          <w:szCs w:val="22"/>
          <w:lang w:val="pl-PL"/>
        </w:rPr>
        <w:t>, z zachowaniem zasady przesunięcia o 50% zgrzewanej warstwy w stosunku do warstwy spodniej, - przed położeniem papy należy uzyskać akceptację Inspektora Nadzoru co do jakości zastosowanego materiału,</w:t>
      </w:r>
    </w:p>
    <w:p w:rsidR="008347A9" w:rsidRPr="00AF3CA9" w:rsidRDefault="008347A9" w:rsidP="008347A9">
      <w:pPr>
        <w:pStyle w:val="Tekstpodstawowy"/>
        <w:numPr>
          <w:ilvl w:val="2"/>
          <w:numId w:val="2"/>
        </w:numPr>
        <w:spacing w:line="276" w:lineRule="auto"/>
        <w:ind w:left="851" w:hanging="284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naprawienie mocowania papy na pionowych ścianach attyk.</w:t>
      </w:r>
    </w:p>
    <w:p w:rsidR="008347A9" w:rsidRDefault="008347A9" w:rsidP="008347A9">
      <w:pPr>
        <w:pStyle w:val="Tekstpodstawowy"/>
        <w:numPr>
          <w:ilvl w:val="2"/>
          <w:numId w:val="2"/>
        </w:numPr>
        <w:spacing w:line="276" w:lineRule="auto"/>
        <w:ind w:left="851" w:hanging="284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łączenia wykonać należy lepikiem zgrzewanym na gorąco. </w:t>
      </w:r>
    </w:p>
    <w:p w:rsidR="008347A9" w:rsidRPr="00057717" w:rsidRDefault="008347A9" w:rsidP="008347A9">
      <w:pPr>
        <w:pStyle w:val="Tekstpodstawowy"/>
        <w:spacing w:line="276" w:lineRule="auto"/>
        <w:rPr>
          <w:sz w:val="22"/>
          <w:szCs w:val="22"/>
          <w:lang w:val="pl-PL"/>
        </w:rPr>
      </w:pPr>
    </w:p>
    <w:p w:rsidR="008347A9" w:rsidRPr="00057717" w:rsidRDefault="008347A9" w:rsidP="008347A9">
      <w:pPr>
        <w:pStyle w:val="Tekstpodstawowy"/>
        <w:numPr>
          <w:ilvl w:val="0"/>
          <w:numId w:val="3"/>
        </w:numPr>
        <w:spacing w:line="276" w:lineRule="auto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Dach D: - wykonanie naprawczych prac miejscowych na powierzchni około 10% powierzchni dachu tj. około 66m</w:t>
      </w:r>
      <w:r>
        <w:rPr>
          <w:b/>
          <w:sz w:val="22"/>
          <w:szCs w:val="22"/>
          <w:vertAlign w:val="superscript"/>
          <w:lang w:val="pl-PL"/>
        </w:rPr>
        <w:t>2</w:t>
      </w:r>
      <w:r>
        <w:rPr>
          <w:b/>
          <w:sz w:val="22"/>
          <w:szCs w:val="22"/>
          <w:lang w:val="pl-PL"/>
        </w:rPr>
        <w:t xml:space="preserve"> – </w:t>
      </w:r>
      <w:r>
        <w:rPr>
          <w:sz w:val="22"/>
          <w:szCs w:val="22"/>
          <w:lang w:val="pl-PL"/>
        </w:rPr>
        <w:t>obszar prac wskazany w załączniku nr 4.</w:t>
      </w:r>
    </w:p>
    <w:p w:rsidR="008347A9" w:rsidRPr="00057717" w:rsidRDefault="008347A9" w:rsidP="008347A9">
      <w:pPr>
        <w:pStyle w:val="Tekstpodstawowy"/>
        <w:numPr>
          <w:ilvl w:val="2"/>
          <w:numId w:val="1"/>
        </w:numPr>
        <w:spacing w:line="276" w:lineRule="auto"/>
        <w:ind w:left="851" w:hanging="284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miejscowe uzupełnienie ubytków styropianu na powierzchni dachu D niskoprężną pianka poliuretanową o parametrach technicznych równoważnych lub lepszych niż stosowana na pozostałej części dachu pianka tj. pianka RPP-45-K – karta katalogowa stanowi załącznik nr. 6  </w:t>
      </w:r>
    </w:p>
    <w:p w:rsidR="008347A9" w:rsidRPr="00773291" w:rsidRDefault="008347A9" w:rsidP="008347A9">
      <w:pPr>
        <w:pStyle w:val="Tekstpodstawowy"/>
        <w:numPr>
          <w:ilvl w:val="2"/>
          <w:numId w:val="1"/>
        </w:numPr>
        <w:spacing w:line="276" w:lineRule="auto"/>
        <w:ind w:left="851" w:hanging="284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wklejenie – wzmocnienie pasami papy nawierzchniowej o szerokości min 50 cm naprawianego miejsca,</w:t>
      </w:r>
    </w:p>
    <w:p w:rsidR="008347A9" w:rsidRDefault="008347A9" w:rsidP="008347A9">
      <w:pPr>
        <w:pStyle w:val="Tekstpodstawowy"/>
        <w:numPr>
          <w:ilvl w:val="2"/>
          <w:numId w:val="1"/>
        </w:numPr>
        <w:spacing w:line="276" w:lineRule="auto"/>
        <w:ind w:left="851" w:hanging="284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łączenia wykonać należy lepikiem zgrzewanym na gorąco. </w:t>
      </w:r>
    </w:p>
    <w:p w:rsidR="008347A9" w:rsidRPr="00F13581" w:rsidRDefault="008347A9" w:rsidP="008347A9">
      <w:pPr>
        <w:spacing w:line="276" w:lineRule="auto"/>
        <w:ind w:left="586"/>
        <w:jc w:val="both"/>
        <w:rPr>
          <w:sz w:val="22"/>
          <w:szCs w:val="22"/>
          <w:lang w:eastAsia="x-none"/>
        </w:rPr>
      </w:pPr>
    </w:p>
    <w:p w:rsidR="008347A9" w:rsidRPr="00F13581" w:rsidRDefault="008347A9" w:rsidP="008347A9">
      <w:pPr>
        <w:pStyle w:val="Tekstpodstawowy"/>
        <w:widowControl w:val="0"/>
        <w:numPr>
          <w:ilvl w:val="0"/>
          <w:numId w:val="4"/>
        </w:numPr>
        <w:autoSpaceDE w:val="0"/>
        <w:autoSpaceDN w:val="0"/>
        <w:spacing w:before="240" w:line="276" w:lineRule="auto"/>
        <w:ind w:left="426" w:hanging="357"/>
        <w:rPr>
          <w:b/>
          <w:bCs/>
          <w:w w:val="110"/>
          <w:sz w:val="22"/>
          <w:szCs w:val="22"/>
          <w:lang w:val="pl"/>
        </w:rPr>
      </w:pPr>
      <w:r w:rsidRPr="00F13581">
        <w:rPr>
          <w:b/>
          <w:bCs/>
          <w:w w:val="110"/>
          <w:sz w:val="22"/>
          <w:szCs w:val="22"/>
          <w:lang w:val="pl"/>
        </w:rPr>
        <w:t>Warunki realizacji zamówienia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714" w:right="147" w:hanging="35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 xml:space="preserve">Wykonawca zobowiązany jest usuwać z terenu CRR KRUS wszystkie odpady, </w:t>
      </w:r>
      <w:r w:rsidRPr="00F13581">
        <w:rPr>
          <w:w w:val="110"/>
          <w:sz w:val="22"/>
          <w:szCs w:val="22"/>
          <w:lang w:val="pl"/>
        </w:rPr>
        <w:lastRenderedPageBreak/>
        <w:t>które powstaną w związku z realizacją przez Wykonawcę przedmiotu zamówienia przy przestrzeganiu obowiązujących przepisów.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Wykonawca zobowiązany jest zabezpieczyć środki transportowe oraz sprzęt w ilości i rodzaju niezbędnym dla należytej realizacji zamówienia.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Wykonawca zaopatrzy pracowników w identyfikatory oraz w jednakowe rozpoznawalne ubiory, oraz utrzyma odzież roboczą w należytej czystości zapewniającej poziom higieny.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Zamawiający dopuszcza możliwość zaangażowania podwykonawców tylko za zgodą Zamawiającego.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Za wszelkie działania i zaniechania podwykonawców Wykonawca odpowiada jak za działania i zaniechania własne.</w:t>
      </w:r>
    </w:p>
    <w:p w:rsidR="008347A9" w:rsidRPr="00F13581" w:rsidRDefault="008347A9" w:rsidP="008347A9">
      <w:pPr>
        <w:pStyle w:val="Tekstpodstawowy"/>
        <w:widowControl w:val="0"/>
        <w:numPr>
          <w:ilvl w:val="0"/>
          <w:numId w:val="4"/>
        </w:numPr>
        <w:autoSpaceDE w:val="0"/>
        <w:autoSpaceDN w:val="0"/>
        <w:spacing w:before="240" w:line="276" w:lineRule="auto"/>
        <w:ind w:left="426" w:hanging="357"/>
        <w:rPr>
          <w:b/>
          <w:bCs/>
          <w:w w:val="110"/>
          <w:sz w:val="22"/>
          <w:szCs w:val="22"/>
          <w:lang w:val="pl"/>
        </w:rPr>
      </w:pPr>
      <w:r w:rsidRPr="00F13581">
        <w:rPr>
          <w:b/>
          <w:bCs/>
          <w:w w:val="110"/>
          <w:sz w:val="22"/>
          <w:szCs w:val="22"/>
          <w:lang w:val="pl"/>
        </w:rPr>
        <w:t>Realizacja prac.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 xml:space="preserve">Wykonawca zobowiązany jest uzgodnić zasady prowadzenia prac z </w:t>
      </w:r>
      <w:r w:rsidRPr="00F13581">
        <w:rPr>
          <w:b/>
          <w:w w:val="110"/>
          <w:sz w:val="22"/>
          <w:szCs w:val="22"/>
          <w:lang w:val="pl"/>
        </w:rPr>
        <w:t>Użytkownikiem</w:t>
      </w:r>
      <w:r>
        <w:rPr>
          <w:b/>
          <w:w w:val="110"/>
          <w:sz w:val="22"/>
          <w:szCs w:val="22"/>
          <w:lang w:val="pl"/>
        </w:rPr>
        <w:t xml:space="preserve"> oraz Inspektorem Nadzoru</w:t>
      </w:r>
      <w:r w:rsidRPr="00F13581">
        <w:rPr>
          <w:w w:val="110"/>
          <w:sz w:val="22"/>
          <w:szCs w:val="22"/>
          <w:lang w:val="pl"/>
        </w:rPr>
        <w:t>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W przypadku, gdy realizacja prac wymaga wykonania robót</w:t>
      </w:r>
      <w:r>
        <w:rPr>
          <w:w w:val="110"/>
          <w:sz w:val="22"/>
          <w:szCs w:val="22"/>
          <w:lang w:val="pl"/>
        </w:rPr>
        <w:t>,</w:t>
      </w:r>
      <w:r w:rsidRPr="00F13581">
        <w:rPr>
          <w:w w:val="110"/>
          <w:sz w:val="22"/>
          <w:szCs w:val="22"/>
          <w:lang w:val="pl"/>
        </w:rPr>
        <w:t xml:space="preserve"> które mogą powodować stan zagrożenia dla życia, zdrowia i mienia Zamawiającego, a nie wchodzą one w zakres przedmiotu zamówienia, Wykonawca zobowiązany jest wykonać prace zabezpieczające i podjąć działania likwidujące powyższe zagrożenia.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W przypadku, gdy likwidacja awarii mogącej powodować stan zagrożenia dla życia, zdrowia i mienia Zamawiającego powoduje konieczność dokonania zakupu materiałów, Wykonawca zobowiązany jest dokonać ich zakupu w celu wykonania prac zabezpieczających awarię do czasu przystąpienia do prac naprawczych.</w:t>
      </w:r>
    </w:p>
    <w:p w:rsidR="008347A9" w:rsidRPr="00F13581" w:rsidRDefault="008347A9" w:rsidP="008347A9">
      <w:pPr>
        <w:pStyle w:val="Tekstpodstawowy"/>
        <w:widowControl w:val="0"/>
        <w:numPr>
          <w:ilvl w:val="0"/>
          <w:numId w:val="4"/>
        </w:numPr>
        <w:autoSpaceDE w:val="0"/>
        <w:autoSpaceDN w:val="0"/>
        <w:spacing w:before="240" w:line="276" w:lineRule="auto"/>
        <w:ind w:left="426" w:hanging="357"/>
        <w:rPr>
          <w:b/>
          <w:bCs/>
          <w:w w:val="110"/>
          <w:sz w:val="22"/>
          <w:szCs w:val="22"/>
          <w:lang w:val="pl"/>
        </w:rPr>
      </w:pPr>
      <w:r w:rsidRPr="00F13581">
        <w:rPr>
          <w:b/>
          <w:bCs/>
          <w:w w:val="110"/>
          <w:sz w:val="22"/>
          <w:szCs w:val="22"/>
          <w:lang w:val="pl"/>
        </w:rPr>
        <w:t>Termin realizacji.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Wszystkie prace powinny być wykonane terminowo. W przypadku prac, których wykonanie nie będzie możliwe w terminie określonym w protokole, zmiana terminu realizacji może nastąpić po uzyskaniu zgody przez Zamawiającego lub upoważnionej przez niego osoby.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W ramach awarii stwarzającej zagrożenie życia lub zdrowia osób albo mienia Zamawiającego, obowiązkiem Wykonawcy jest rozpoznanie rodzaju i przyczyny zagrożenia oraz natychmiastowe podjęcie czynności związanych z likwidacją lub zabezpieczeniem awarii do czasu rozpoczęcia czynności naprawczych.</w:t>
      </w:r>
    </w:p>
    <w:p w:rsidR="008347A9" w:rsidRPr="00F13581" w:rsidRDefault="008347A9" w:rsidP="008347A9">
      <w:pPr>
        <w:pStyle w:val="Tekstpodstawowy"/>
        <w:widowControl w:val="0"/>
        <w:numPr>
          <w:ilvl w:val="0"/>
          <w:numId w:val="4"/>
        </w:numPr>
        <w:autoSpaceDE w:val="0"/>
        <w:autoSpaceDN w:val="0"/>
        <w:spacing w:before="240" w:line="276" w:lineRule="auto"/>
        <w:ind w:left="426" w:hanging="357"/>
        <w:rPr>
          <w:b/>
          <w:bCs/>
          <w:w w:val="110"/>
          <w:sz w:val="22"/>
          <w:szCs w:val="22"/>
          <w:lang w:val="pl"/>
        </w:rPr>
      </w:pPr>
      <w:r w:rsidRPr="00F13581">
        <w:rPr>
          <w:b/>
          <w:bCs/>
          <w:w w:val="110"/>
          <w:sz w:val="22"/>
          <w:szCs w:val="22"/>
          <w:lang w:val="pl"/>
        </w:rPr>
        <w:t>Materiały.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Wykonawca zabezpieczy we własnym zakresie i na własny koszt wszystkie materiały niezbędne do realizacji przedmiotu zamówienia.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Wykonawca zobowiązany jest używać do realizacji przedmiotu zamówienia wyłącznie materiały dopuszczone do obrotu i stosowania w budownictwie, posiadające wymagane przepisami certyfikaty, aprobaty techniczne itd.</w:t>
      </w:r>
    </w:p>
    <w:p w:rsidR="008347A9" w:rsidRPr="00F13581" w:rsidRDefault="008347A9" w:rsidP="008347A9">
      <w:pPr>
        <w:pStyle w:val="Tekstpodstawowy"/>
        <w:widowControl w:val="0"/>
        <w:numPr>
          <w:ilvl w:val="0"/>
          <w:numId w:val="4"/>
        </w:numPr>
        <w:autoSpaceDE w:val="0"/>
        <w:autoSpaceDN w:val="0"/>
        <w:spacing w:before="240" w:line="276" w:lineRule="auto"/>
        <w:ind w:left="426" w:hanging="357"/>
        <w:rPr>
          <w:b/>
          <w:bCs/>
          <w:w w:val="110"/>
          <w:sz w:val="22"/>
          <w:szCs w:val="22"/>
          <w:lang w:val="pl"/>
        </w:rPr>
      </w:pPr>
      <w:r w:rsidRPr="00F13581">
        <w:rPr>
          <w:b/>
          <w:bCs/>
          <w:w w:val="110"/>
          <w:sz w:val="22"/>
          <w:szCs w:val="22"/>
          <w:lang w:val="pl"/>
        </w:rPr>
        <w:t>Sprzęt.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Wykonawca zabezpieczy we własnym zakresie i na własny koszt wszystkie narzędzia i sprzęt niezbędny do realizacji przedmiotu zamówienia.</w:t>
      </w:r>
    </w:p>
    <w:p w:rsidR="008347A9" w:rsidRPr="00F13581" w:rsidRDefault="008347A9" w:rsidP="008347A9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line="276" w:lineRule="auto"/>
        <w:ind w:right="147"/>
        <w:contextualSpacing w:val="0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t>Wykonawca uwzględni w ofercie specjalistyczny sprzęt np. rusztowanie itp. niezbędny do robót na wysokościach na potrzeby realizacji przedmiotu zamówienia.</w:t>
      </w:r>
    </w:p>
    <w:p w:rsidR="008347A9" w:rsidRPr="00F13581" w:rsidRDefault="008347A9" w:rsidP="008347A9">
      <w:pPr>
        <w:widowControl w:val="0"/>
        <w:autoSpaceDE w:val="0"/>
        <w:autoSpaceDN w:val="0"/>
        <w:spacing w:line="276" w:lineRule="auto"/>
        <w:ind w:left="360" w:right="147"/>
        <w:jc w:val="both"/>
        <w:rPr>
          <w:w w:val="110"/>
          <w:sz w:val="22"/>
          <w:szCs w:val="22"/>
          <w:lang w:val="pl"/>
        </w:rPr>
      </w:pPr>
    </w:p>
    <w:p w:rsidR="008347A9" w:rsidRPr="00F13581" w:rsidRDefault="008347A9" w:rsidP="008347A9">
      <w:pPr>
        <w:spacing w:line="276" w:lineRule="auto"/>
        <w:ind w:left="120" w:right="147" w:hanging="15"/>
        <w:jc w:val="both"/>
        <w:rPr>
          <w:w w:val="110"/>
          <w:sz w:val="22"/>
          <w:szCs w:val="22"/>
          <w:lang w:val="pl"/>
        </w:rPr>
      </w:pPr>
      <w:r w:rsidRPr="00F13581">
        <w:rPr>
          <w:w w:val="110"/>
          <w:sz w:val="22"/>
          <w:szCs w:val="22"/>
          <w:lang w:val="pl"/>
        </w:rPr>
        <w:lastRenderedPageBreak/>
        <w:t>Opis przedmiotu zamówienia ma charakter pomocniczy, Wykonawca ma obowiązek weryfikacji przyjętych przez Zamawiającego założeń oraz skalkulowania w cenie oferty poz</w:t>
      </w:r>
      <w:r>
        <w:rPr>
          <w:w w:val="110"/>
          <w:sz w:val="22"/>
          <w:szCs w:val="22"/>
          <w:lang w:val="pl"/>
        </w:rPr>
        <w:t>ycji w nim nie uwzględniony</w:t>
      </w:r>
      <w:r w:rsidRPr="00F13581">
        <w:rPr>
          <w:w w:val="110"/>
          <w:sz w:val="22"/>
          <w:szCs w:val="22"/>
          <w:lang w:val="pl"/>
        </w:rPr>
        <w:t xml:space="preserve">, a koniecznych do wykonania celem prawidłowej realizacji robót. Szczegóły realizacji zamówienia określa umowa. </w:t>
      </w:r>
    </w:p>
    <w:p w:rsidR="00561E24" w:rsidRDefault="008347A9" w:rsidP="008347A9">
      <w:r>
        <w:rPr>
          <w:i/>
          <w:sz w:val="22"/>
          <w:szCs w:val="22"/>
        </w:rPr>
        <w:br w:type="page"/>
      </w:r>
      <w:bookmarkStart w:id="0" w:name="_GoBack"/>
      <w:bookmarkEnd w:id="0"/>
    </w:p>
    <w:sectPr w:rsidR="0056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A76"/>
    <w:multiLevelType w:val="hybridMultilevel"/>
    <w:tmpl w:val="6E94B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15DB8"/>
    <w:multiLevelType w:val="hybridMultilevel"/>
    <w:tmpl w:val="0964C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50690"/>
    <w:multiLevelType w:val="hybridMultilevel"/>
    <w:tmpl w:val="58A04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B202D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F7BA502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10AA1"/>
    <w:multiLevelType w:val="hybridMultilevel"/>
    <w:tmpl w:val="64A2092C"/>
    <w:lvl w:ilvl="0" w:tplc="3C588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16125"/>
    <w:multiLevelType w:val="hybridMultilevel"/>
    <w:tmpl w:val="6590D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00837"/>
    <w:multiLevelType w:val="hybridMultilevel"/>
    <w:tmpl w:val="4E9C2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B62FC"/>
    <w:multiLevelType w:val="hybridMultilevel"/>
    <w:tmpl w:val="744AB58E"/>
    <w:lvl w:ilvl="0" w:tplc="8AA422CA">
      <w:start w:val="1"/>
      <w:numFmt w:val="decimal"/>
      <w:lvlText w:val="%1)"/>
      <w:lvlJc w:val="left"/>
      <w:pPr>
        <w:ind w:left="586" w:hanging="425"/>
      </w:pPr>
      <w:rPr>
        <w:rFonts w:hint="default"/>
        <w:b w:val="0"/>
        <w:w w:val="105"/>
      </w:rPr>
    </w:lvl>
    <w:lvl w:ilvl="1" w:tplc="027CB49E">
      <w:start w:val="2"/>
      <w:numFmt w:val="decimal"/>
      <w:lvlText w:val="%2."/>
      <w:lvlJc w:val="left"/>
      <w:pPr>
        <w:ind w:left="869" w:hanging="372"/>
      </w:pPr>
      <w:rPr>
        <w:rFonts w:ascii="Times New Roman" w:eastAsia="Times New Roman" w:hAnsi="Times New Roman" w:cs="Times New Roman" w:hint="default"/>
        <w:b/>
        <w:bCs/>
        <w:color w:val="444444"/>
        <w:w w:val="107"/>
        <w:sz w:val="21"/>
        <w:szCs w:val="21"/>
      </w:rPr>
    </w:lvl>
    <w:lvl w:ilvl="2" w:tplc="BECE6A10">
      <w:numFmt w:val="bullet"/>
      <w:lvlText w:val="•"/>
      <w:lvlJc w:val="left"/>
      <w:pPr>
        <w:ind w:left="1808" w:hanging="372"/>
      </w:pPr>
      <w:rPr>
        <w:rFonts w:hint="default"/>
      </w:rPr>
    </w:lvl>
    <w:lvl w:ilvl="3" w:tplc="70A01982">
      <w:numFmt w:val="bullet"/>
      <w:lvlText w:val="•"/>
      <w:lvlJc w:val="left"/>
      <w:pPr>
        <w:ind w:left="2757" w:hanging="372"/>
      </w:pPr>
      <w:rPr>
        <w:rFonts w:hint="default"/>
      </w:rPr>
    </w:lvl>
    <w:lvl w:ilvl="4" w:tplc="D69464F6">
      <w:numFmt w:val="bullet"/>
      <w:lvlText w:val="•"/>
      <w:lvlJc w:val="left"/>
      <w:pPr>
        <w:ind w:left="3706" w:hanging="372"/>
      </w:pPr>
      <w:rPr>
        <w:rFonts w:hint="default"/>
      </w:rPr>
    </w:lvl>
    <w:lvl w:ilvl="5" w:tplc="A38EF12A">
      <w:numFmt w:val="bullet"/>
      <w:lvlText w:val="•"/>
      <w:lvlJc w:val="left"/>
      <w:pPr>
        <w:ind w:left="4655" w:hanging="372"/>
      </w:pPr>
      <w:rPr>
        <w:rFonts w:hint="default"/>
      </w:rPr>
    </w:lvl>
    <w:lvl w:ilvl="6" w:tplc="64767BCC">
      <w:numFmt w:val="bullet"/>
      <w:lvlText w:val="•"/>
      <w:lvlJc w:val="left"/>
      <w:pPr>
        <w:ind w:left="5604" w:hanging="372"/>
      </w:pPr>
      <w:rPr>
        <w:rFonts w:hint="default"/>
      </w:rPr>
    </w:lvl>
    <w:lvl w:ilvl="7" w:tplc="D09C81E4">
      <w:numFmt w:val="bullet"/>
      <w:lvlText w:val="•"/>
      <w:lvlJc w:val="left"/>
      <w:pPr>
        <w:ind w:left="6553" w:hanging="372"/>
      </w:pPr>
      <w:rPr>
        <w:rFonts w:hint="default"/>
      </w:rPr>
    </w:lvl>
    <w:lvl w:ilvl="8" w:tplc="A74E015C">
      <w:numFmt w:val="bullet"/>
      <w:lvlText w:val="•"/>
      <w:lvlJc w:val="left"/>
      <w:pPr>
        <w:ind w:left="7502" w:hanging="372"/>
      </w:pPr>
      <w:rPr>
        <w:rFonts w:hint="default"/>
      </w:rPr>
    </w:lvl>
  </w:abstractNum>
  <w:abstractNum w:abstractNumId="7">
    <w:nsid w:val="5C643F6C"/>
    <w:multiLevelType w:val="hybridMultilevel"/>
    <w:tmpl w:val="34ECA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67360C54">
      <w:start w:val="1"/>
      <w:numFmt w:val="lowerLetter"/>
      <w:lvlText w:val="%3)"/>
      <w:lvlJc w:val="left"/>
      <w:pPr>
        <w:ind w:left="270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B36125"/>
    <w:multiLevelType w:val="hybridMultilevel"/>
    <w:tmpl w:val="6EE26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A9"/>
    <w:rsid w:val="00561E24"/>
    <w:rsid w:val="008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347A9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47A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normalny tekst"/>
    <w:basedOn w:val="Normalny"/>
    <w:link w:val="AkapitzlistZnak"/>
    <w:uiPriority w:val="1"/>
    <w:qFormat/>
    <w:rsid w:val="008347A9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1"/>
    <w:rsid w:val="008347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347A9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47A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normalny tekst"/>
    <w:basedOn w:val="Normalny"/>
    <w:link w:val="AkapitzlistZnak"/>
    <w:uiPriority w:val="1"/>
    <w:qFormat/>
    <w:rsid w:val="008347A9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1"/>
    <w:rsid w:val="008347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Waliszkiewicz</dc:creator>
  <cp:lastModifiedBy>Renata Waliszkiewicz</cp:lastModifiedBy>
  <cp:revision>1</cp:revision>
  <dcterms:created xsi:type="dcterms:W3CDTF">2022-10-18T08:24:00Z</dcterms:created>
  <dcterms:modified xsi:type="dcterms:W3CDTF">2022-10-18T08:25:00Z</dcterms:modified>
</cp:coreProperties>
</file>