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022540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A560BE">
      <w:pPr>
        <w:ind w:left="5040" w:firstLine="720"/>
        <w:jc w:val="center"/>
        <w:rPr>
          <w:rFonts w:cs="Arial"/>
          <w:b/>
        </w:rPr>
      </w:pPr>
    </w:p>
    <w:p w14:paraId="753D9221" w14:textId="2662A21E" w:rsidR="008248B1" w:rsidRDefault="008248B1" w:rsidP="003A44B0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3A44B0">
      <w:pPr>
        <w:jc w:val="right"/>
        <w:rPr>
          <w:rFonts w:cs="Arial"/>
        </w:rPr>
      </w:pPr>
    </w:p>
    <w:p w14:paraId="3C47A4BF" w14:textId="77777777" w:rsidR="00A560BE" w:rsidRDefault="00A560BE" w:rsidP="00A560BE">
      <w:pPr>
        <w:ind w:left="5040" w:firstLine="720"/>
        <w:jc w:val="center"/>
        <w:rPr>
          <w:rFonts w:cs="Arial"/>
        </w:rPr>
      </w:pPr>
    </w:p>
    <w:p w14:paraId="49AF4313" w14:textId="63FF45E7" w:rsidR="006B07D0" w:rsidRPr="0058673F" w:rsidRDefault="006B07D0" w:rsidP="00A560BE">
      <w:pPr>
        <w:ind w:left="5040" w:firstLine="720"/>
        <w:jc w:val="center"/>
        <w:rPr>
          <w:rFonts w:cs="Arial"/>
        </w:rPr>
      </w:pPr>
    </w:p>
    <w:p w14:paraId="6AA510B7" w14:textId="77777777" w:rsidR="00A560BE" w:rsidRDefault="00A560BE" w:rsidP="002178B8">
      <w:pPr>
        <w:jc w:val="center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4C3F9EF3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z </w:t>
      </w:r>
      <w:r w:rsidR="00497891">
        <w:rPr>
          <w:rFonts w:cs="Arial"/>
          <w:b/>
        </w:rPr>
        <w:t xml:space="preserve">możliwością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1979200C" w14:textId="5B2348FE" w:rsidR="00B60C24" w:rsidRPr="00575AEC" w:rsidRDefault="003D7103" w:rsidP="00FE1DFC">
      <w:pPr>
        <w:jc w:val="center"/>
        <w:rPr>
          <w:rFonts w:cs="Arial"/>
          <w:i/>
          <w:color w:val="00B050"/>
        </w:rPr>
      </w:pPr>
      <w:r>
        <w:rPr>
          <w:rFonts w:cs="Arial"/>
          <w:b/>
          <w:color w:val="00B050"/>
        </w:rPr>
        <w:t>Pełnienie</w:t>
      </w:r>
      <w:r w:rsidRPr="00575AEC">
        <w:rPr>
          <w:rFonts w:cs="Arial"/>
          <w:b/>
          <w:color w:val="00B050"/>
        </w:rPr>
        <w:t xml:space="preserve"> </w:t>
      </w:r>
      <w:r w:rsidR="0062785D">
        <w:rPr>
          <w:rFonts w:cs="Arial"/>
          <w:b/>
          <w:color w:val="00B050"/>
        </w:rPr>
        <w:t>N</w:t>
      </w:r>
      <w:r w:rsidR="00814F0E" w:rsidRPr="00575AEC">
        <w:rPr>
          <w:rFonts w:cs="Arial"/>
          <w:b/>
          <w:color w:val="00B050"/>
        </w:rPr>
        <w:t xml:space="preserve">adzoru </w:t>
      </w:r>
      <w:r w:rsidR="0062785D">
        <w:rPr>
          <w:rFonts w:cs="Arial"/>
          <w:b/>
          <w:color w:val="00B050"/>
        </w:rPr>
        <w:t>I</w:t>
      </w:r>
      <w:r w:rsidR="00814F0E" w:rsidRPr="00575AEC">
        <w:rPr>
          <w:rFonts w:cs="Arial"/>
          <w:b/>
          <w:color w:val="00B050"/>
        </w:rPr>
        <w:t xml:space="preserve">nwestorskiego nad </w:t>
      </w:r>
      <w:r w:rsidR="00FE1DFC">
        <w:rPr>
          <w:rFonts w:cs="Arial"/>
          <w:b/>
          <w:color w:val="00B050"/>
        </w:rPr>
        <w:t>b</w:t>
      </w:r>
      <w:r w:rsidR="00FE1DFC" w:rsidRPr="00FE1DFC">
        <w:rPr>
          <w:rFonts w:cs="Arial"/>
          <w:b/>
          <w:color w:val="00B050"/>
        </w:rPr>
        <w:t>udow</w:t>
      </w:r>
      <w:r w:rsidR="00FE1DFC">
        <w:rPr>
          <w:rFonts w:cs="Arial"/>
          <w:b/>
          <w:color w:val="00B050"/>
        </w:rPr>
        <w:t>ą</w:t>
      </w:r>
      <w:r w:rsidR="00FE1DFC" w:rsidRPr="00FE1DFC">
        <w:rPr>
          <w:rFonts w:cs="Arial"/>
          <w:b/>
          <w:color w:val="00B050"/>
        </w:rPr>
        <w:t xml:space="preserve"> kotłowni na gaz ziemny wraz z pracami towarzyszącymi w nieruchomości FSUSR w Teresinie</w:t>
      </w:r>
    </w:p>
    <w:p w14:paraId="08D0FFA3" w14:textId="77777777" w:rsidR="0094587B" w:rsidRPr="002178B8" w:rsidRDefault="0094587B" w:rsidP="002178B8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B5F4800" w14:textId="77777777" w:rsidR="00FE139A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17158125" w:history="1">
        <w:r w:rsidR="00FE139A" w:rsidRPr="00DF470A">
          <w:rPr>
            <w:rStyle w:val="Hipercze"/>
            <w:noProof/>
          </w:rPr>
          <w:t>Rozdział I – Informacje Ogólne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_Toc117158125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3</w:t>
        </w:r>
        <w:r w:rsidR="00FE139A">
          <w:rPr>
            <w:noProof/>
            <w:webHidden/>
          </w:rPr>
          <w:fldChar w:fldCharType="end"/>
        </w:r>
      </w:hyperlink>
    </w:p>
    <w:p w14:paraId="415A195E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26" w:history="1">
        <w:r w:rsidR="00FE139A" w:rsidRPr="00DF470A">
          <w:rPr>
            <w:rStyle w:val="Hipercze"/>
            <w:noProof/>
          </w:rPr>
          <w:t>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Nazwa oraz adres</w:t>
        </w:r>
        <w:r w:rsidR="00FE139A" w:rsidRPr="00DF470A">
          <w:rPr>
            <w:rStyle w:val="Hipercze"/>
            <w:noProof/>
            <w:spacing w:val="-4"/>
          </w:rPr>
          <w:t xml:space="preserve"> </w:t>
        </w:r>
        <w:r w:rsidR="00FE139A" w:rsidRPr="00DF470A">
          <w:rPr>
            <w:rStyle w:val="Hipercze"/>
            <w:noProof/>
          </w:rPr>
          <w:t>Zamawiającego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_Toc117158126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3</w:t>
        </w:r>
        <w:r w:rsidR="00FE139A">
          <w:rPr>
            <w:noProof/>
            <w:webHidden/>
          </w:rPr>
          <w:fldChar w:fldCharType="end"/>
        </w:r>
      </w:hyperlink>
    </w:p>
    <w:p w14:paraId="388BFE3F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27" w:history="1">
        <w:r w:rsidR="00FE139A" w:rsidRPr="00DF470A">
          <w:rPr>
            <w:rStyle w:val="Hipercze"/>
            <w:noProof/>
          </w:rPr>
          <w:t>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FE139A" w:rsidRPr="00DF470A">
          <w:rPr>
            <w:rStyle w:val="Hipercze"/>
            <w:noProof/>
            <w:spacing w:val="-28"/>
          </w:rPr>
          <w:t xml:space="preserve"> </w:t>
        </w:r>
        <w:r w:rsidR="00FE139A" w:rsidRPr="00DF470A">
          <w:rPr>
            <w:rStyle w:val="Hipercze"/>
            <w:noProof/>
          </w:rPr>
          <w:t>bezpośrednio związane z postępowaniem o udzielenie zamówienia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_Toc117158127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3</w:t>
        </w:r>
        <w:r w:rsidR="00FE139A">
          <w:rPr>
            <w:noProof/>
            <w:webHidden/>
          </w:rPr>
          <w:fldChar w:fldCharType="end"/>
        </w:r>
      </w:hyperlink>
    </w:p>
    <w:p w14:paraId="6DA57B38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28" w:history="1">
        <w:r w:rsidR="00FE139A" w:rsidRPr="00DF470A">
          <w:rPr>
            <w:rStyle w:val="Hipercze"/>
            <w:noProof/>
          </w:rPr>
          <w:t>III.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Tryb udzielenia</w:t>
        </w:r>
        <w:r w:rsidR="00FE139A" w:rsidRPr="00DF470A">
          <w:rPr>
            <w:rStyle w:val="Hipercze"/>
            <w:noProof/>
            <w:spacing w:val="-2"/>
          </w:rPr>
          <w:t xml:space="preserve"> </w:t>
        </w:r>
        <w:r w:rsidR="00FE139A" w:rsidRPr="00DF470A">
          <w:rPr>
            <w:rStyle w:val="Hipercze"/>
            <w:noProof/>
          </w:rPr>
          <w:t>zamówienia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_Toc117158128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3</w:t>
        </w:r>
        <w:r w:rsidR="00FE139A">
          <w:rPr>
            <w:noProof/>
            <w:webHidden/>
          </w:rPr>
          <w:fldChar w:fldCharType="end"/>
        </w:r>
      </w:hyperlink>
    </w:p>
    <w:p w14:paraId="0075065D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29" w:history="1">
        <w:r w:rsidR="00FE139A" w:rsidRPr="00DF470A">
          <w:rPr>
            <w:rStyle w:val="Hipercze"/>
            <w:noProof/>
          </w:rPr>
          <w:t>IV.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Informacja, czy Zamawiający przewiduje wybór najkorzystniejszej oferty z możliwością prowadzenia</w:t>
        </w:r>
        <w:r w:rsidR="00FE139A" w:rsidRPr="00DF470A">
          <w:rPr>
            <w:rStyle w:val="Hipercze"/>
            <w:noProof/>
            <w:spacing w:val="-2"/>
          </w:rPr>
          <w:t xml:space="preserve"> </w:t>
        </w:r>
        <w:r w:rsidR="00FE139A" w:rsidRPr="00DF470A">
          <w:rPr>
            <w:rStyle w:val="Hipercze"/>
            <w:noProof/>
          </w:rPr>
          <w:t>negocjacji (odrębnie dla każdej części)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_Toc117158129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3</w:t>
        </w:r>
        <w:r w:rsidR="00FE139A">
          <w:rPr>
            <w:noProof/>
            <w:webHidden/>
          </w:rPr>
          <w:fldChar w:fldCharType="end"/>
        </w:r>
      </w:hyperlink>
    </w:p>
    <w:p w14:paraId="2481CA5F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0" w:history="1">
        <w:r w:rsidR="00FE139A" w:rsidRPr="00DF470A">
          <w:rPr>
            <w:rStyle w:val="Hipercze"/>
            <w:noProof/>
          </w:rPr>
          <w:t>V.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Opis przedmiotu</w:t>
        </w:r>
        <w:r w:rsidR="00FE139A" w:rsidRPr="00DF470A">
          <w:rPr>
            <w:rStyle w:val="Hipercze"/>
            <w:noProof/>
            <w:spacing w:val="-1"/>
          </w:rPr>
          <w:t xml:space="preserve"> </w:t>
        </w:r>
        <w:r w:rsidR="00FE139A" w:rsidRPr="00DF470A">
          <w:rPr>
            <w:rStyle w:val="Hipercze"/>
            <w:noProof/>
          </w:rPr>
          <w:t>zamówienia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_Toc117158130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4</w:t>
        </w:r>
        <w:r w:rsidR="00FE139A">
          <w:rPr>
            <w:noProof/>
            <w:webHidden/>
          </w:rPr>
          <w:fldChar w:fldCharType="end"/>
        </w:r>
      </w:hyperlink>
    </w:p>
    <w:p w14:paraId="223D54EA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1" w:history="1">
        <w:r w:rsidR="00FE139A" w:rsidRPr="00DF470A">
          <w:rPr>
            <w:rStyle w:val="Hipercze"/>
            <w:noProof/>
          </w:rPr>
          <w:t>VI.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Termin wykonania</w:t>
        </w:r>
        <w:r w:rsidR="00FE139A" w:rsidRPr="00DF470A">
          <w:rPr>
            <w:rStyle w:val="Hipercze"/>
            <w:noProof/>
            <w:spacing w:val="-2"/>
          </w:rPr>
          <w:t xml:space="preserve"> </w:t>
        </w:r>
        <w:r w:rsidR="00FE139A" w:rsidRPr="00DF470A">
          <w:rPr>
            <w:rStyle w:val="Hipercze"/>
            <w:noProof/>
          </w:rPr>
          <w:t>zamówienia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_Toc117158131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5</w:t>
        </w:r>
        <w:r w:rsidR="00FE139A">
          <w:rPr>
            <w:noProof/>
            <w:webHidden/>
          </w:rPr>
          <w:fldChar w:fldCharType="end"/>
        </w:r>
      </w:hyperlink>
    </w:p>
    <w:p w14:paraId="25EF4F0B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2" w:history="1">
        <w:r w:rsidR="00FE139A" w:rsidRPr="00DF470A">
          <w:rPr>
            <w:rStyle w:val="Hipercze"/>
            <w:noProof/>
          </w:rPr>
          <w:t>VII.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Projektowane postanowienia umowy w sprawie zamówienia publicznego, które zostaną wprowadzone do treści tej</w:t>
        </w:r>
        <w:r w:rsidR="00FE139A" w:rsidRPr="00DF470A">
          <w:rPr>
            <w:rStyle w:val="Hipercze"/>
            <w:noProof/>
            <w:spacing w:val="-5"/>
          </w:rPr>
          <w:t xml:space="preserve"> </w:t>
        </w:r>
        <w:r w:rsidR="00FE139A" w:rsidRPr="00DF470A">
          <w:rPr>
            <w:rStyle w:val="Hipercze"/>
            <w:noProof/>
          </w:rPr>
          <w:t>umowy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_Toc117158132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5</w:t>
        </w:r>
        <w:r w:rsidR="00FE139A">
          <w:rPr>
            <w:noProof/>
            <w:webHidden/>
          </w:rPr>
          <w:fldChar w:fldCharType="end"/>
        </w:r>
      </w:hyperlink>
    </w:p>
    <w:p w14:paraId="68B81367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3" w:history="1">
        <w:r w:rsidR="00FE139A" w:rsidRPr="00DF470A">
          <w:rPr>
            <w:rStyle w:val="Hipercze"/>
            <w:noProof/>
          </w:rPr>
          <w:t>VIII.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FE139A" w:rsidRPr="00DF470A">
          <w:rPr>
            <w:rStyle w:val="Hipercze"/>
            <w:noProof/>
            <w:spacing w:val="-18"/>
          </w:rPr>
          <w:t xml:space="preserve"> </w:t>
        </w:r>
        <w:r w:rsidR="00FE139A" w:rsidRPr="00DF470A">
          <w:rPr>
            <w:rStyle w:val="Hipercze"/>
            <w:noProof/>
          </w:rPr>
          <w:t>i odbierania korespondencji elektronicznej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_Toc117158133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6</w:t>
        </w:r>
        <w:r w:rsidR="00FE139A">
          <w:rPr>
            <w:noProof/>
            <w:webHidden/>
          </w:rPr>
          <w:fldChar w:fldCharType="end"/>
        </w:r>
      </w:hyperlink>
    </w:p>
    <w:p w14:paraId="78CD33AA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4" w:history="1">
        <w:r w:rsidR="00FE139A" w:rsidRPr="00DF470A">
          <w:rPr>
            <w:rStyle w:val="Hipercze"/>
            <w:noProof/>
          </w:rPr>
          <w:t>IX.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Wskazanie osób uprawnionych do komunikowania się z</w:t>
        </w:r>
        <w:r w:rsidR="00FE139A" w:rsidRPr="00DF470A">
          <w:rPr>
            <w:rStyle w:val="Hipercze"/>
            <w:noProof/>
            <w:spacing w:val="-10"/>
          </w:rPr>
          <w:t xml:space="preserve"> </w:t>
        </w:r>
        <w:r w:rsidR="00FE139A" w:rsidRPr="00DF470A">
          <w:rPr>
            <w:rStyle w:val="Hipercze"/>
            <w:noProof/>
          </w:rPr>
          <w:t>Wykonawcami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_Toc117158134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7</w:t>
        </w:r>
        <w:r w:rsidR="00FE139A">
          <w:rPr>
            <w:noProof/>
            <w:webHidden/>
          </w:rPr>
          <w:fldChar w:fldCharType="end"/>
        </w:r>
      </w:hyperlink>
    </w:p>
    <w:p w14:paraId="7343EFCC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5" w:history="1">
        <w:r w:rsidR="00FE139A" w:rsidRPr="00DF470A">
          <w:rPr>
            <w:rStyle w:val="Hipercze"/>
            <w:noProof/>
          </w:rPr>
          <w:t>X.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Termin związania</w:t>
        </w:r>
        <w:r w:rsidR="00FE139A" w:rsidRPr="00DF470A">
          <w:rPr>
            <w:rStyle w:val="Hipercze"/>
            <w:noProof/>
            <w:spacing w:val="-2"/>
          </w:rPr>
          <w:t xml:space="preserve"> </w:t>
        </w:r>
        <w:r w:rsidR="00FE139A" w:rsidRPr="00DF470A">
          <w:rPr>
            <w:rStyle w:val="Hipercze"/>
            <w:noProof/>
          </w:rPr>
          <w:t>ofertą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_Toc117158135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7</w:t>
        </w:r>
        <w:r w:rsidR="00FE139A">
          <w:rPr>
            <w:noProof/>
            <w:webHidden/>
          </w:rPr>
          <w:fldChar w:fldCharType="end"/>
        </w:r>
      </w:hyperlink>
    </w:p>
    <w:p w14:paraId="10536CCF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6" w:history="1">
        <w:r w:rsidR="00FE139A" w:rsidRPr="00DF470A">
          <w:rPr>
            <w:rStyle w:val="Hipercze"/>
            <w:noProof/>
          </w:rPr>
          <w:t>XI.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Opis sposobu przygotowania</w:t>
        </w:r>
        <w:r w:rsidR="00FE139A" w:rsidRPr="00DF470A">
          <w:rPr>
            <w:rStyle w:val="Hipercze"/>
            <w:noProof/>
            <w:spacing w:val="-2"/>
          </w:rPr>
          <w:t xml:space="preserve"> </w:t>
        </w:r>
        <w:r w:rsidR="00FE139A" w:rsidRPr="00DF470A">
          <w:rPr>
            <w:rStyle w:val="Hipercze"/>
            <w:noProof/>
          </w:rPr>
          <w:t>oferty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_Toc117158136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7</w:t>
        </w:r>
        <w:r w:rsidR="00FE139A">
          <w:rPr>
            <w:noProof/>
            <w:webHidden/>
          </w:rPr>
          <w:fldChar w:fldCharType="end"/>
        </w:r>
      </w:hyperlink>
    </w:p>
    <w:p w14:paraId="6B81F2E0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7" w:history="1">
        <w:r w:rsidR="00FE139A" w:rsidRPr="00DF470A">
          <w:rPr>
            <w:rStyle w:val="Hipercze"/>
            <w:noProof/>
          </w:rPr>
          <w:t>XII.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Sposób oraz termin składania</w:t>
        </w:r>
        <w:r w:rsidR="00FE139A" w:rsidRPr="00DF470A">
          <w:rPr>
            <w:rStyle w:val="Hipercze"/>
            <w:noProof/>
            <w:spacing w:val="-4"/>
          </w:rPr>
          <w:t xml:space="preserve"> </w:t>
        </w:r>
        <w:r w:rsidR="00FE139A" w:rsidRPr="00DF470A">
          <w:rPr>
            <w:rStyle w:val="Hipercze"/>
            <w:noProof/>
          </w:rPr>
          <w:t>ofert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_Toc117158137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9</w:t>
        </w:r>
        <w:r w:rsidR="00FE139A">
          <w:rPr>
            <w:noProof/>
            <w:webHidden/>
          </w:rPr>
          <w:fldChar w:fldCharType="end"/>
        </w:r>
      </w:hyperlink>
    </w:p>
    <w:p w14:paraId="734F659F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8" w:history="1">
        <w:r w:rsidR="00FE139A" w:rsidRPr="00DF470A">
          <w:rPr>
            <w:rStyle w:val="Hipercze"/>
            <w:noProof/>
          </w:rPr>
          <w:t>XIII.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Termin otwarcia</w:t>
        </w:r>
        <w:r w:rsidR="00FE139A" w:rsidRPr="00DF470A">
          <w:rPr>
            <w:rStyle w:val="Hipercze"/>
            <w:noProof/>
            <w:spacing w:val="-7"/>
          </w:rPr>
          <w:t xml:space="preserve"> </w:t>
        </w:r>
        <w:r w:rsidR="00FE139A" w:rsidRPr="00DF470A">
          <w:rPr>
            <w:rStyle w:val="Hipercze"/>
            <w:noProof/>
          </w:rPr>
          <w:t>ofert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_Toc117158138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9</w:t>
        </w:r>
        <w:r w:rsidR="00FE139A">
          <w:rPr>
            <w:noProof/>
            <w:webHidden/>
          </w:rPr>
          <w:fldChar w:fldCharType="end"/>
        </w:r>
      </w:hyperlink>
    </w:p>
    <w:p w14:paraId="47FA747B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39" w:history="1">
        <w:r w:rsidR="00FE139A" w:rsidRPr="00DF470A">
          <w:rPr>
            <w:rStyle w:val="Hipercze"/>
            <w:noProof/>
          </w:rPr>
          <w:t>XIV.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Podstawy</w:t>
        </w:r>
        <w:r w:rsidR="00FE139A" w:rsidRPr="00DF470A">
          <w:rPr>
            <w:rStyle w:val="Hipercze"/>
            <w:noProof/>
            <w:spacing w:val="-2"/>
          </w:rPr>
          <w:t xml:space="preserve"> </w:t>
        </w:r>
        <w:r w:rsidR="00FE139A" w:rsidRPr="00DF470A">
          <w:rPr>
            <w:rStyle w:val="Hipercze"/>
            <w:noProof/>
          </w:rPr>
          <w:t>wykluczenia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_Toc117158139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9</w:t>
        </w:r>
        <w:r w:rsidR="00FE139A">
          <w:rPr>
            <w:noProof/>
            <w:webHidden/>
          </w:rPr>
          <w:fldChar w:fldCharType="end"/>
        </w:r>
      </w:hyperlink>
    </w:p>
    <w:p w14:paraId="6E5365ED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40" w:history="1">
        <w:r w:rsidR="00FE139A" w:rsidRPr="00DF470A">
          <w:rPr>
            <w:rStyle w:val="Hipercze"/>
            <w:noProof/>
          </w:rPr>
          <w:t>XV.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Warunki udziału w postępowaniu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_Toc117158140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11</w:t>
        </w:r>
        <w:r w:rsidR="00FE139A">
          <w:rPr>
            <w:noProof/>
            <w:webHidden/>
          </w:rPr>
          <w:fldChar w:fldCharType="end"/>
        </w:r>
      </w:hyperlink>
    </w:p>
    <w:p w14:paraId="107A2DBC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41" w:history="1">
        <w:r w:rsidR="00FE139A" w:rsidRPr="00DF470A">
          <w:rPr>
            <w:rStyle w:val="Hipercze"/>
            <w:noProof/>
          </w:rPr>
          <w:t>XVI.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Sposób obliczenia</w:t>
        </w:r>
        <w:r w:rsidR="00FE139A" w:rsidRPr="00DF470A">
          <w:rPr>
            <w:rStyle w:val="Hipercze"/>
            <w:noProof/>
            <w:spacing w:val="-4"/>
          </w:rPr>
          <w:t xml:space="preserve"> </w:t>
        </w:r>
        <w:r w:rsidR="00FE139A" w:rsidRPr="00DF470A">
          <w:rPr>
            <w:rStyle w:val="Hipercze"/>
            <w:noProof/>
          </w:rPr>
          <w:t>ceny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_Toc117158141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13</w:t>
        </w:r>
        <w:r w:rsidR="00FE139A">
          <w:rPr>
            <w:noProof/>
            <w:webHidden/>
          </w:rPr>
          <w:fldChar w:fldCharType="end"/>
        </w:r>
      </w:hyperlink>
    </w:p>
    <w:p w14:paraId="3A3949DB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42" w:history="1">
        <w:r w:rsidR="00FE139A" w:rsidRPr="00DF470A">
          <w:rPr>
            <w:rStyle w:val="Hipercze"/>
            <w:noProof/>
          </w:rPr>
          <w:t>XVII.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Opis kryteriów oceny ofert, wraz z podaniem wag tych kryteriów i sposobu oceny</w:t>
        </w:r>
        <w:r w:rsidR="00FE139A" w:rsidRPr="00DF470A">
          <w:rPr>
            <w:rStyle w:val="Hipercze"/>
            <w:noProof/>
            <w:spacing w:val="-1"/>
          </w:rPr>
          <w:t xml:space="preserve"> </w:t>
        </w:r>
        <w:r w:rsidR="00FE139A" w:rsidRPr="00DF470A">
          <w:rPr>
            <w:rStyle w:val="Hipercze"/>
            <w:noProof/>
          </w:rPr>
          <w:t>ofert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_Toc117158142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13</w:t>
        </w:r>
        <w:r w:rsidR="00FE139A">
          <w:rPr>
            <w:noProof/>
            <w:webHidden/>
          </w:rPr>
          <w:fldChar w:fldCharType="end"/>
        </w:r>
      </w:hyperlink>
    </w:p>
    <w:p w14:paraId="42D3381E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43" w:history="1">
        <w:r w:rsidR="00FE139A" w:rsidRPr="00DF470A">
          <w:rPr>
            <w:rStyle w:val="Hipercze"/>
            <w:noProof/>
          </w:rPr>
          <w:t>XVIII.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FE139A" w:rsidRPr="00DF470A">
          <w:rPr>
            <w:rStyle w:val="Hipercze"/>
            <w:noProof/>
            <w:spacing w:val="-17"/>
          </w:rPr>
          <w:t xml:space="preserve"> </w:t>
        </w:r>
        <w:r w:rsidR="00FE139A" w:rsidRPr="00DF470A">
          <w:rPr>
            <w:rStyle w:val="Hipercze"/>
            <w:noProof/>
          </w:rPr>
          <w:t>publicznego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_Toc117158143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14</w:t>
        </w:r>
        <w:r w:rsidR="00FE139A">
          <w:rPr>
            <w:noProof/>
            <w:webHidden/>
          </w:rPr>
          <w:fldChar w:fldCharType="end"/>
        </w:r>
      </w:hyperlink>
    </w:p>
    <w:p w14:paraId="3C1C9D68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44" w:history="1">
        <w:r w:rsidR="00FE139A" w:rsidRPr="00DF470A">
          <w:rPr>
            <w:rStyle w:val="Hipercze"/>
            <w:noProof/>
          </w:rPr>
          <w:t>XIX.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Pouczenie o środkach ochrony prawnej przysługujących</w:t>
        </w:r>
        <w:r w:rsidR="00FE139A" w:rsidRPr="00DF470A">
          <w:rPr>
            <w:rStyle w:val="Hipercze"/>
            <w:noProof/>
            <w:spacing w:val="-8"/>
          </w:rPr>
          <w:t xml:space="preserve"> </w:t>
        </w:r>
        <w:r w:rsidR="00FE139A" w:rsidRPr="00DF470A">
          <w:rPr>
            <w:rStyle w:val="Hipercze"/>
            <w:noProof/>
          </w:rPr>
          <w:t>Wykonawcy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_Toc117158144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15</w:t>
        </w:r>
        <w:r w:rsidR="00FE139A">
          <w:rPr>
            <w:noProof/>
            <w:webHidden/>
          </w:rPr>
          <w:fldChar w:fldCharType="end"/>
        </w:r>
      </w:hyperlink>
    </w:p>
    <w:p w14:paraId="30CF75B3" w14:textId="77777777" w:rsidR="00FE139A" w:rsidRDefault="000D313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17158145" w:history="1">
        <w:r w:rsidR="00FE139A" w:rsidRPr="00DF470A">
          <w:rPr>
            <w:rStyle w:val="Hipercze"/>
            <w:noProof/>
          </w:rPr>
          <w:t>XX.</w:t>
        </w:r>
        <w:r w:rsidR="00FE139A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E139A" w:rsidRPr="00DF470A">
          <w:rPr>
            <w:rStyle w:val="Hipercze"/>
            <w:noProof/>
          </w:rPr>
          <w:t>KLAUZULA INFORMACYJNA w związku z postępowaniem o udzielenie zamówienia publicznego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_Toc117158145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15</w:t>
        </w:r>
        <w:r w:rsidR="00FE139A">
          <w:rPr>
            <w:noProof/>
            <w:webHidden/>
          </w:rPr>
          <w:fldChar w:fldCharType="end"/>
        </w:r>
      </w:hyperlink>
    </w:p>
    <w:p w14:paraId="21E3227B" w14:textId="77777777" w:rsidR="00FE139A" w:rsidRDefault="000D313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17158146" w:history="1">
        <w:r w:rsidR="00FE139A" w:rsidRPr="00DF470A">
          <w:rPr>
            <w:rStyle w:val="Hipercze"/>
            <w:noProof/>
          </w:rPr>
          <w:t>Rozdział II - Załączniki do</w:t>
        </w:r>
        <w:r w:rsidR="00FE139A" w:rsidRPr="00DF470A">
          <w:rPr>
            <w:rStyle w:val="Hipercze"/>
            <w:noProof/>
            <w:spacing w:val="-1"/>
          </w:rPr>
          <w:t xml:space="preserve"> </w:t>
        </w:r>
        <w:r w:rsidR="00FE139A" w:rsidRPr="00DF470A">
          <w:rPr>
            <w:rStyle w:val="Hipercze"/>
            <w:noProof/>
          </w:rPr>
          <w:t>SWZ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_Toc117158146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17</w:t>
        </w:r>
        <w:r w:rsidR="00FE139A">
          <w:rPr>
            <w:noProof/>
            <w:webHidden/>
          </w:rPr>
          <w:fldChar w:fldCharType="end"/>
        </w:r>
      </w:hyperlink>
    </w:p>
    <w:p w14:paraId="21AE82FB" w14:textId="77777777" w:rsidR="00FE139A" w:rsidRDefault="000D313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17158147" w:history="1">
        <w:r w:rsidR="00FE139A" w:rsidRPr="00DF470A">
          <w:rPr>
            <w:rStyle w:val="Hipercze"/>
            <w:noProof/>
          </w:rPr>
          <w:t>Załącznik Nr 1 do SWZ - FORMULARZ OFERTY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_Toc117158147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17</w:t>
        </w:r>
        <w:r w:rsidR="00FE139A">
          <w:rPr>
            <w:noProof/>
            <w:webHidden/>
          </w:rPr>
          <w:fldChar w:fldCharType="end"/>
        </w:r>
      </w:hyperlink>
    </w:p>
    <w:p w14:paraId="3EE396CC" w14:textId="77777777" w:rsidR="00FE139A" w:rsidRDefault="000D313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17158148" w:history="1">
        <w:r w:rsidR="00FE139A" w:rsidRPr="00DF470A">
          <w:rPr>
            <w:rStyle w:val="Hipercze"/>
            <w:noProof/>
          </w:rPr>
          <w:t>Załącznik Nr 2 -</w:t>
        </w:r>
        <w:r w:rsidR="00FE139A" w:rsidRPr="00DF470A">
          <w:rPr>
            <w:rStyle w:val="Hipercze"/>
            <w:rFonts w:cs="Arial"/>
            <w:noProof/>
          </w:rPr>
          <w:t xml:space="preserve"> Oświadczenie wstępne wykonawcy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_Toc117158148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20</w:t>
        </w:r>
        <w:r w:rsidR="00FE139A">
          <w:rPr>
            <w:noProof/>
            <w:webHidden/>
          </w:rPr>
          <w:fldChar w:fldCharType="end"/>
        </w:r>
      </w:hyperlink>
    </w:p>
    <w:p w14:paraId="3C1CF21E" w14:textId="77777777" w:rsidR="00FE139A" w:rsidRDefault="000D313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17158149" w:history="1">
        <w:r w:rsidR="00FE139A" w:rsidRPr="00DF470A">
          <w:rPr>
            <w:rStyle w:val="Hipercze"/>
            <w:noProof/>
            <w:snapToGrid w:val="0"/>
          </w:rPr>
          <w:t xml:space="preserve">Załącznik Nr 3 </w:t>
        </w:r>
        <w:r w:rsidR="00FE139A" w:rsidRPr="00DF470A">
          <w:rPr>
            <w:rStyle w:val="Hipercze"/>
            <w:noProof/>
          </w:rPr>
          <w:t>– Oświadczenie dot. przynależności do grupy kapitałowej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_Toc117158149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21</w:t>
        </w:r>
        <w:r w:rsidR="00FE139A">
          <w:rPr>
            <w:noProof/>
            <w:webHidden/>
          </w:rPr>
          <w:fldChar w:fldCharType="end"/>
        </w:r>
      </w:hyperlink>
    </w:p>
    <w:p w14:paraId="3D8132DA" w14:textId="77777777" w:rsidR="00FE139A" w:rsidRDefault="000D313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17158150" w:history="1">
        <w:r w:rsidR="00FE139A" w:rsidRPr="00DF470A">
          <w:rPr>
            <w:rStyle w:val="Hipercze"/>
            <w:noProof/>
          </w:rPr>
          <w:t>Załącznik Nr 4 - Wykaz usług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_Toc117158150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22</w:t>
        </w:r>
        <w:r w:rsidR="00FE139A">
          <w:rPr>
            <w:noProof/>
            <w:webHidden/>
          </w:rPr>
          <w:fldChar w:fldCharType="end"/>
        </w:r>
      </w:hyperlink>
    </w:p>
    <w:p w14:paraId="2088B9C0" w14:textId="77777777" w:rsidR="00FE139A" w:rsidRDefault="000D313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17158151" w:history="1">
        <w:r w:rsidR="00FE139A" w:rsidRPr="00DF470A">
          <w:rPr>
            <w:rStyle w:val="Hipercze"/>
            <w:noProof/>
          </w:rPr>
          <w:t>Załącznik Nr 5 – Oświadczenie dot. sankcji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_Toc117158151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23</w:t>
        </w:r>
        <w:r w:rsidR="00FE139A">
          <w:rPr>
            <w:noProof/>
            <w:webHidden/>
          </w:rPr>
          <w:fldChar w:fldCharType="end"/>
        </w:r>
      </w:hyperlink>
    </w:p>
    <w:p w14:paraId="384ACB73" w14:textId="77777777" w:rsidR="00FE139A" w:rsidRDefault="000D313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17158152" w:history="1">
        <w:r w:rsidR="00FE139A" w:rsidRPr="00DF470A">
          <w:rPr>
            <w:rStyle w:val="Hipercze"/>
            <w:noProof/>
          </w:rPr>
          <w:t>Rozdział III – Projektowane Postanowienia Umowy</w:t>
        </w:r>
        <w:r w:rsidR="00FE139A">
          <w:rPr>
            <w:noProof/>
            <w:webHidden/>
          </w:rPr>
          <w:tab/>
        </w:r>
        <w:r w:rsidR="00FE139A">
          <w:rPr>
            <w:noProof/>
            <w:webHidden/>
          </w:rPr>
          <w:fldChar w:fldCharType="begin"/>
        </w:r>
        <w:r w:rsidR="00FE139A">
          <w:rPr>
            <w:noProof/>
            <w:webHidden/>
          </w:rPr>
          <w:instrText xml:space="preserve"> PAGEREF _Toc117158152 \h </w:instrText>
        </w:r>
        <w:r w:rsidR="00FE139A">
          <w:rPr>
            <w:noProof/>
            <w:webHidden/>
          </w:rPr>
        </w:r>
        <w:r w:rsidR="00FE139A">
          <w:rPr>
            <w:noProof/>
            <w:webHidden/>
          </w:rPr>
          <w:fldChar w:fldCharType="separate"/>
        </w:r>
        <w:r w:rsidR="00FE139A">
          <w:rPr>
            <w:noProof/>
            <w:webHidden/>
          </w:rPr>
          <w:t>24</w:t>
        </w:r>
        <w:r w:rsidR="00FE139A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17158125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17158126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17158127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7D120376" w:rsidR="00804382" w:rsidRPr="0058673F" w:rsidRDefault="00804382" w:rsidP="0058673F">
      <w:pPr>
        <w:rPr>
          <w:rFonts w:cs="Arial"/>
          <w:lang w:val="en-US"/>
        </w:rPr>
      </w:pPr>
      <w:r w:rsidRPr="0058673F">
        <w:rPr>
          <w:rFonts w:cs="Arial"/>
          <w:lang w:val="en-US"/>
        </w:rPr>
        <w:t xml:space="preserve">link: </w:t>
      </w:r>
      <w:hyperlink r:id="rId11" w:history="1">
        <w:r w:rsidR="006771BA" w:rsidRPr="004827BA">
          <w:rPr>
            <w:rStyle w:val="Hipercze"/>
          </w:rPr>
          <w:t>https://www.fsusr.gov.pl/bip/zamowienia-publiczne/zamowienia-objete-pzp.html</w:t>
        </w:r>
      </w:hyperlink>
      <w:r w:rsidR="006771BA">
        <w:t xml:space="preserve"> 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17158128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754B8FAC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8A528B">
        <w:rPr>
          <w:rFonts w:cs="Arial"/>
          <w:u w:val="single"/>
        </w:rPr>
        <w:t>z możliwością</w:t>
      </w:r>
      <w:r w:rsidR="00644234" w:rsidRPr="00644234">
        <w:rPr>
          <w:rFonts w:cs="Arial"/>
          <w:u w:val="single"/>
        </w:rPr>
        <w:t xml:space="preserve"> 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8A528B">
        <w:rPr>
          <w:rFonts w:cs="Arial"/>
          <w:u w:val="single"/>
        </w:rPr>
        <w:t>2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AA02E5">
        <w:rPr>
          <w:rFonts w:cs="Arial"/>
        </w:rPr>
        <w:t>1710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3B3D58CA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17158129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r w:rsidR="00263072">
        <w:t xml:space="preserve"> </w:t>
      </w:r>
      <w:r w:rsidR="009B735A" w:rsidRPr="009B735A">
        <w:rPr>
          <w:u w:val="single"/>
        </w:rPr>
        <w:t>(odrębnie dla każdej części)</w:t>
      </w:r>
      <w:bookmarkEnd w:id="25"/>
    </w:p>
    <w:p w14:paraId="39D85487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>Zamawiający dopuszcza możliwość dokonania wyboru najkorzystniejszej oferty po przeprowadzeniu negocjacji.</w:t>
      </w:r>
    </w:p>
    <w:p w14:paraId="3B2F9942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>W przypadku nie przeprowadzania negocjacji Zamawiający dokona wyboru najkorzystniejszej oferty spośród ofert niepodlegających odrzuceniu.</w:t>
      </w:r>
    </w:p>
    <w:p w14:paraId="2C174721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141081C7" w14:textId="77777777" w:rsidR="009B735A" w:rsidRPr="00DC1D31" w:rsidRDefault="009B735A" w:rsidP="008A528B">
      <w:pPr>
        <w:pStyle w:val="Akapitzlist"/>
        <w:numPr>
          <w:ilvl w:val="1"/>
          <w:numId w:val="41"/>
        </w:numPr>
      </w:pPr>
      <w:r w:rsidRPr="00DC1D31">
        <w:t>których oferty nie zostały odrzucone, oraz punktacji przyznanej ofertom w każdym kryterium oceny ofert i łącznej punktacji;</w:t>
      </w:r>
    </w:p>
    <w:p w14:paraId="584F5907" w14:textId="77777777" w:rsidR="009B735A" w:rsidRPr="00DC1D31" w:rsidRDefault="009B735A" w:rsidP="008A528B">
      <w:pPr>
        <w:pStyle w:val="Akapitzlist"/>
        <w:numPr>
          <w:ilvl w:val="1"/>
          <w:numId w:val="41"/>
        </w:numPr>
      </w:pPr>
      <w:r w:rsidRPr="00DC1D31">
        <w:t>których oferty zostały odrzucone;</w:t>
      </w:r>
    </w:p>
    <w:p w14:paraId="7717420C" w14:textId="77777777" w:rsidR="009B735A" w:rsidRPr="00DC1D31" w:rsidRDefault="009B735A" w:rsidP="008A528B">
      <w:pPr>
        <w:pStyle w:val="Akapitzlist"/>
        <w:numPr>
          <w:ilvl w:val="1"/>
          <w:numId w:val="41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Pr="00DC1D31">
        <w:t>Pzp</w:t>
      </w:r>
      <w:proofErr w:type="spellEnd"/>
      <w:r w:rsidRPr="00DC1D31">
        <w:t xml:space="preserve">, </w:t>
      </w:r>
    </w:p>
    <w:p w14:paraId="524DC4C3" w14:textId="77777777" w:rsidR="009B735A" w:rsidRPr="00DC1D31" w:rsidRDefault="009B735A" w:rsidP="009B735A">
      <w:pPr>
        <w:pStyle w:val="Akapitzlist"/>
        <w:ind w:left="397"/>
      </w:pPr>
      <w:r w:rsidRPr="00DC1D31">
        <w:t>podając uzasadnienie faktyczne i prawne.</w:t>
      </w:r>
    </w:p>
    <w:p w14:paraId="0C82572B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>Ofertę Wykonawcy niezaproszonego do negocjacji uznaje się za odrzuconą.</w:t>
      </w:r>
    </w:p>
    <w:p w14:paraId="7F56B66D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3CA18170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>Negocjacje treści ofert:</w:t>
      </w:r>
    </w:p>
    <w:p w14:paraId="1AEF79AF" w14:textId="77777777" w:rsidR="009B735A" w:rsidRPr="00DC1D31" w:rsidRDefault="009B735A" w:rsidP="008A528B">
      <w:pPr>
        <w:pStyle w:val="Akapitzlist"/>
        <w:numPr>
          <w:ilvl w:val="1"/>
          <w:numId w:val="41"/>
        </w:numPr>
      </w:pPr>
      <w:r w:rsidRPr="00DC1D31">
        <w:t>nie mogą prowadzić do zmiany treści SWZ,</w:t>
      </w:r>
    </w:p>
    <w:p w14:paraId="701BF9CD" w14:textId="77777777" w:rsidR="009B735A" w:rsidRPr="00DC1D31" w:rsidRDefault="009B735A" w:rsidP="008A528B">
      <w:pPr>
        <w:pStyle w:val="Akapitzlist"/>
        <w:numPr>
          <w:ilvl w:val="1"/>
          <w:numId w:val="41"/>
        </w:numPr>
      </w:pPr>
      <w:r w:rsidRPr="00DC1D31">
        <w:t>będą dotyczyć wyłącznie tych elementów treści ofert, które podlegają ocenie w ramach kryteriów oceny ofert.</w:t>
      </w:r>
    </w:p>
    <w:p w14:paraId="7C4B1565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t>Zamawiający będzie prowadził negocjacje z zaproszonymi wykonawcami w ramach kryteriów oceny ofert opisanych w pkt. XVII.</w:t>
      </w:r>
    </w:p>
    <w:p w14:paraId="6780C17E" w14:textId="77777777" w:rsidR="009B735A" w:rsidRPr="00DC1D31" w:rsidRDefault="009B735A" w:rsidP="008A528B">
      <w:pPr>
        <w:pStyle w:val="Akapitzlist"/>
        <w:numPr>
          <w:ilvl w:val="0"/>
          <w:numId w:val="41"/>
        </w:numPr>
      </w:pPr>
      <w:r w:rsidRPr="00DC1D31">
        <w:lastRenderedPageBreak/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518BFE13" w14:textId="77777777" w:rsidR="009B735A" w:rsidRPr="00513CE8" w:rsidRDefault="009B735A" w:rsidP="008A528B">
      <w:pPr>
        <w:pStyle w:val="Akapitzlist"/>
        <w:numPr>
          <w:ilvl w:val="0"/>
          <w:numId w:val="41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17158130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3DD4E406" w14:textId="1D88CC5D" w:rsidR="008644CB" w:rsidRPr="00843A34" w:rsidRDefault="00644234" w:rsidP="00843A34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bookmarkStart w:id="29" w:name="_Toc63264301"/>
      <w:bookmarkStart w:id="30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8644CB" w:rsidRPr="009F0218">
        <w:rPr>
          <w:rFonts w:eastAsia="Times New Roman" w:cs="Arial"/>
          <w:b/>
          <w:lang w:eastAsia="x-none"/>
        </w:rPr>
        <w:t xml:space="preserve">pełnienie </w:t>
      </w:r>
      <w:r w:rsidR="00683ABD">
        <w:rPr>
          <w:rFonts w:eastAsia="Times New Roman" w:cs="Arial"/>
          <w:b/>
          <w:lang w:eastAsia="x-none"/>
        </w:rPr>
        <w:t>N</w:t>
      </w:r>
      <w:r w:rsidR="008644CB" w:rsidRPr="009F0218">
        <w:rPr>
          <w:rFonts w:eastAsia="Times New Roman" w:cs="Arial"/>
          <w:b/>
          <w:lang w:eastAsia="x-none"/>
        </w:rPr>
        <w:t xml:space="preserve">adzoru </w:t>
      </w:r>
      <w:r w:rsidR="00683ABD">
        <w:rPr>
          <w:rFonts w:eastAsia="Times New Roman" w:cs="Arial"/>
          <w:b/>
          <w:lang w:eastAsia="x-none"/>
        </w:rPr>
        <w:t>I</w:t>
      </w:r>
      <w:r w:rsidR="008644CB" w:rsidRPr="009F0218">
        <w:rPr>
          <w:rFonts w:eastAsia="Times New Roman" w:cs="Arial"/>
          <w:b/>
          <w:lang w:eastAsia="x-none"/>
        </w:rPr>
        <w:t>nwestorskiego nad</w:t>
      </w:r>
      <w:r w:rsidR="00843A34">
        <w:rPr>
          <w:rFonts w:eastAsia="Times New Roman" w:cs="Arial"/>
          <w:b/>
          <w:lang w:eastAsia="x-none"/>
        </w:rPr>
        <w:t xml:space="preserve"> zadaniem inwestycyjnym polegającym na </w:t>
      </w:r>
      <w:r w:rsidR="00843A34" w:rsidRPr="00843A34">
        <w:rPr>
          <w:rFonts w:eastAsia="Times New Roman" w:cs="Arial"/>
          <w:b/>
          <w:i/>
          <w:lang w:eastAsia="x-none"/>
        </w:rPr>
        <w:t>„Budow</w:t>
      </w:r>
      <w:r w:rsidR="00843A34">
        <w:rPr>
          <w:rFonts w:eastAsia="Times New Roman" w:cs="Arial"/>
          <w:b/>
          <w:i/>
          <w:lang w:eastAsia="x-none"/>
        </w:rPr>
        <w:t>ie</w:t>
      </w:r>
      <w:r w:rsidR="00843A34" w:rsidRPr="00843A34">
        <w:rPr>
          <w:rFonts w:eastAsia="Times New Roman" w:cs="Arial"/>
          <w:b/>
          <w:i/>
          <w:lang w:eastAsia="x-none"/>
        </w:rPr>
        <w:t xml:space="preserve"> instalacji gazowej zewnętrznej doziemnej i wewnętrznej wraz z przebudową i rozbudową kotłowni na olej opałowy na kotłownie na gaz ziemny nieruchomości Pałacu w Teresinie"</w:t>
      </w:r>
    </w:p>
    <w:p w14:paraId="2B59C0E3" w14:textId="2D497E3C" w:rsidR="00843A34" w:rsidRDefault="00843A34" w:rsidP="00843A34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cs="Arial"/>
        </w:rPr>
      </w:pPr>
      <w:r w:rsidRPr="00B22647">
        <w:rPr>
          <w:rFonts w:cs="Arial"/>
          <w:b/>
          <w:u w:val="single"/>
        </w:rPr>
        <w:t>Teren nieruchomości i obiekty podlegają ochronie konserwatorskiej i są wpisane do rejestru zabytków</w:t>
      </w:r>
      <w:r>
        <w:rPr>
          <w:rFonts w:cs="Arial"/>
        </w:rPr>
        <w:t>.</w:t>
      </w:r>
    </w:p>
    <w:p w14:paraId="777C9F5B" w14:textId="0D87E57E" w:rsidR="00843A34" w:rsidRPr="008644CB" w:rsidRDefault="00843A34" w:rsidP="00843A34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843A34">
        <w:rPr>
          <w:rFonts w:eastAsia="Times New Roman" w:cs="Arial"/>
          <w:u w:val="single"/>
          <w:lang w:eastAsia="x-none"/>
        </w:rPr>
        <w:t>Zakres prac objęty jest pozwoleniem na budowę</w:t>
      </w:r>
      <w:r w:rsidRPr="00843A34">
        <w:rPr>
          <w:rFonts w:eastAsia="Times New Roman" w:cs="Arial"/>
          <w:lang w:eastAsia="x-none"/>
        </w:rPr>
        <w:t xml:space="preserve"> – zamawiający załącza decyzje MWKZ 134/2022 oraz 148/2022 z załącznikiem, decyzję Starosty Sochaczewskiego nr 263.2022</w:t>
      </w:r>
      <w:r>
        <w:rPr>
          <w:rFonts w:eastAsia="Times New Roman" w:cs="Arial"/>
          <w:lang w:eastAsia="x-none"/>
        </w:rPr>
        <w:t>.</w:t>
      </w:r>
    </w:p>
    <w:p w14:paraId="72D534CB" w14:textId="1AE0EE58" w:rsidR="008644CB" w:rsidRPr="00843A34" w:rsidRDefault="00644234" w:rsidP="00843A34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843A34">
        <w:rPr>
          <w:rFonts w:cs="Arial"/>
        </w:rPr>
        <w:t>Nieruchomoś</w:t>
      </w:r>
      <w:r w:rsidR="00843A34" w:rsidRPr="00843A34">
        <w:rPr>
          <w:rFonts w:cs="Arial"/>
        </w:rPr>
        <w:t xml:space="preserve">ć położona jest </w:t>
      </w:r>
      <w:r w:rsidR="00843A34" w:rsidRPr="00843A34">
        <w:rPr>
          <w:rFonts w:cs="Arial"/>
          <w:b/>
        </w:rPr>
        <w:t>w Teresinie Al. Druckiego Lubeckiego 1, 96-515 Teresin</w:t>
      </w:r>
      <w:r w:rsidR="008644CB" w:rsidRPr="00843A34">
        <w:rPr>
          <w:rFonts w:cs="Arial"/>
        </w:rPr>
        <w:t xml:space="preserve"> </w:t>
      </w:r>
      <w:r w:rsidR="00843A34" w:rsidRPr="00843A34">
        <w:rPr>
          <w:rFonts w:cs="Arial"/>
        </w:rPr>
        <w:t>i jest</w:t>
      </w:r>
      <w:r w:rsidR="008644CB" w:rsidRPr="00843A34">
        <w:rPr>
          <w:rFonts w:cs="Arial"/>
        </w:rPr>
        <w:t xml:space="preserve"> własnością </w:t>
      </w:r>
      <w:r w:rsidR="00843A34" w:rsidRPr="00843A34">
        <w:rPr>
          <w:rFonts w:cs="Arial"/>
        </w:rPr>
        <w:t>zamawiającego</w:t>
      </w:r>
      <w:r w:rsidR="008644CB" w:rsidRPr="00843A34">
        <w:rPr>
          <w:rFonts w:cs="Arial"/>
        </w:rPr>
        <w:t>.</w:t>
      </w:r>
    </w:p>
    <w:p w14:paraId="1C4D6A02" w14:textId="4DF84886" w:rsidR="00644234" w:rsidRDefault="00644234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644CB">
        <w:rPr>
          <w:rFonts w:eastAsia="Times New Roman" w:cs="Arial"/>
          <w:lang w:eastAsia="x-none"/>
        </w:rPr>
        <w:t>Projektowane Postanowienia</w:t>
      </w:r>
      <w:r w:rsidRPr="008644CB">
        <w:rPr>
          <w:rFonts w:eastAsia="Times New Roman" w:cs="Arial"/>
          <w:lang w:val="x-none" w:eastAsia="x-none"/>
        </w:rPr>
        <w:t xml:space="preserve"> Umowy</w:t>
      </w:r>
      <w:r w:rsidR="00965E45">
        <w:rPr>
          <w:rFonts w:eastAsia="Times New Roman" w:cs="Arial"/>
          <w:lang w:eastAsia="x-none"/>
        </w:rPr>
        <w:t xml:space="preserve"> zawiera </w:t>
      </w:r>
      <w:r w:rsidR="00965E45" w:rsidRPr="008644CB">
        <w:rPr>
          <w:rFonts w:eastAsia="Times New Roman" w:cs="Arial"/>
          <w:lang w:val="x-none" w:eastAsia="x-none"/>
        </w:rPr>
        <w:t>Rozdzia</w:t>
      </w:r>
      <w:r w:rsidR="00965E45">
        <w:rPr>
          <w:rFonts w:eastAsia="Times New Roman" w:cs="Arial"/>
          <w:lang w:eastAsia="x-none"/>
        </w:rPr>
        <w:t>ł</w:t>
      </w:r>
      <w:r w:rsidR="00965E45" w:rsidRPr="008644CB">
        <w:rPr>
          <w:rFonts w:eastAsia="Times New Roman" w:cs="Arial"/>
          <w:lang w:val="x-none" w:eastAsia="x-none"/>
        </w:rPr>
        <w:t xml:space="preserve"> III</w:t>
      </w:r>
      <w:r w:rsidR="00965E45">
        <w:rPr>
          <w:rFonts w:eastAsia="Times New Roman" w:cs="Arial"/>
          <w:lang w:eastAsia="x-none"/>
        </w:rPr>
        <w:t xml:space="preserve"> SWZ, natomiast </w:t>
      </w:r>
      <w:r w:rsidR="00965E45" w:rsidRPr="00F1120A">
        <w:rPr>
          <w:rFonts w:eastAsia="Times New Roman" w:cs="Arial"/>
          <w:u w:val="single"/>
          <w:lang w:eastAsia="x-none"/>
        </w:rPr>
        <w:t>dokumentacja projektowa</w:t>
      </w:r>
      <w:r w:rsidR="00965E45">
        <w:rPr>
          <w:rFonts w:eastAsia="Times New Roman" w:cs="Arial"/>
          <w:lang w:eastAsia="x-none"/>
        </w:rPr>
        <w:t xml:space="preserve"> </w:t>
      </w:r>
      <w:r w:rsidR="001932FD">
        <w:rPr>
          <w:rFonts w:eastAsia="Times New Roman" w:cs="Arial"/>
          <w:lang w:eastAsia="x-none"/>
        </w:rPr>
        <w:t>-</w:t>
      </w:r>
      <w:r w:rsidR="00965E45" w:rsidRPr="008644CB">
        <w:rPr>
          <w:rFonts w:eastAsia="Times New Roman" w:cs="Arial"/>
          <w:lang w:val="x-none" w:eastAsia="x-none"/>
        </w:rPr>
        <w:t xml:space="preserve"> </w:t>
      </w:r>
      <w:r w:rsidR="001932FD" w:rsidRPr="00965E45">
        <w:rPr>
          <w:rFonts w:eastAsia="Times New Roman" w:cs="Arial"/>
          <w:u w:val="single"/>
          <w:lang w:eastAsia="x-none"/>
        </w:rPr>
        <w:t>znajduje pod linkiem</w:t>
      </w:r>
      <w:r w:rsidR="00666B63" w:rsidRPr="00965E45">
        <w:rPr>
          <w:rFonts w:eastAsia="Times New Roman" w:cs="Arial"/>
          <w:u w:val="single"/>
          <w:lang w:eastAsia="x-none"/>
        </w:rPr>
        <w:t>:</w:t>
      </w:r>
    </w:p>
    <w:p w14:paraId="0C744F98" w14:textId="7C2DB809" w:rsidR="001932FD" w:rsidRPr="003C3FB3" w:rsidRDefault="000D3138" w:rsidP="001932FD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hyperlink r:id="rId12" w:history="1">
        <w:r w:rsidR="00843A34" w:rsidRPr="00107591">
          <w:rPr>
            <w:rStyle w:val="Hipercze"/>
            <w:rFonts w:eastAsia="Times New Roman" w:cs="Arial"/>
            <w:lang w:eastAsia="x-none"/>
          </w:rPr>
          <w:t>https://www.fsusr.gov.pl/bip/zamowienia-publiczne/artykul/nazwa/budowa-kotlowni-na-gaz-ziemny-wraz-z-pracami-towarzyszacymi-w-nieruchomosci-fsusr-w-teresinie.html</w:t>
        </w:r>
      </w:hyperlink>
      <w:r w:rsidR="00843A34">
        <w:rPr>
          <w:rFonts w:eastAsia="Times New Roman" w:cs="Arial"/>
          <w:lang w:eastAsia="x-none"/>
        </w:rPr>
        <w:t xml:space="preserve"> </w:t>
      </w:r>
    </w:p>
    <w:p w14:paraId="4D5535ED" w14:textId="77777777" w:rsidR="008644CB" w:rsidRDefault="008644CB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644CB">
        <w:rPr>
          <w:rFonts w:eastAsia="Times New Roman" w:cs="Arial"/>
          <w:lang w:eastAsia="x-none"/>
        </w:rPr>
        <w:t>Pod pojęciem pełnienia funkcji nadzoru inwestorskiego Zamawiający rozumie wykonywanie nadzoru – w zakresie technicznym, prawnym nad wykonaniem robót budowlanych – odpowiednio - w branżach: konstrukcyjno-budowlanej, sanitarnej i elektrycznej.</w:t>
      </w:r>
    </w:p>
    <w:p w14:paraId="2D8A2782" w14:textId="3B5A3307" w:rsidR="008644CB" w:rsidRPr="008644CB" w:rsidRDefault="008644CB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644CB">
        <w:rPr>
          <w:rFonts w:eastAsia="Times New Roman" w:cs="Arial"/>
          <w:lang w:eastAsia="x-none"/>
        </w:rPr>
        <w:t>Ogólny zakres obowiązków i uprawnień inspektora nadzoru określa art. 25-26 ustawy Prawo budowlane, przy czym:</w:t>
      </w:r>
    </w:p>
    <w:p w14:paraId="281A6DDC" w14:textId="77777777" w:rsidR="008644CB" w:rsidRDefault="008644CB" w:rsidP="008A528B">
      <w:pPr>
        <w:pStyle w:val="Akapitzlist"/>
        <w:numPr>
          <w:ilvl w:val="0"/>
          <w:numId w:val="24"/>
        </w:numPr>
        <w:spacing w:after="0"/>
        <w:rPr>
          <w:rFonts w:cs="Arial"/>
          <w:iCs/>
        </w:rPr>
      </w:pPr>
      <w:bookmarkStart w:id="31" w:name="_Toc63264292"/>
      <w:r>
        <w:rPr>
          <w:rFonts w:cs="Arial"/>
          <w:iCs/>
        </w:rPr>
        <w:t>r</w:t>
      </w:r>
      <w:r w:rsidRPr="00847D12">
        <w:rPr>
          <w:rFonts w:cs="Arial"/>
          <w:iCs/>
        </w:rPr>
        <w:t>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</w:t>
      </w:r>
      <w:bookmarkEnd w:id="31"/>
      <w:r>
        <w:rPr>
          <w:rFonts w:cs="Arial"/>
          <w:iCs/>
        </w:rPr>
        <w:t>,</w:t>
      </w:r>
    </w:p>
    <w:p w14:paraId="18F55D47" w14:textId="77777777" w:rsidR="008644CB" w:rsidRPr="00E53C1C" w:rsidRDefault="008644CB" w:rsidP="008A528B">
      <w:pPr>
        <w:pStyle w:val="Akapitzlist"/>
        <w:numPr>
          <w:ilvl w:val="0"/>
          <w:numId w:val="24"/>
        </w:numPr>
        <w:spacing w:after="0"/>
        <w:rPr>
          <w:rFonts w:cs="Arial"/>
          <w:iCs/>
        </w:rPr>
      </w:pPr>
      <w:r w:rsidRPr="00847D12">
        <w:rPr>
          <w:rFonts w:cs="Arial"/>
          <w:iCs/>
        </w:rPr>
        <w:t>Użyte materiały i urządzenia winny spełniać wymagania określone w opracowaniach Zamawiającego, posiadać dopuszczenia do stosowania w budownictwie, zapewniać pełną sprawność techniczną, użytkową i eksploatacyjną</w:t>
      </w:r>
      <w:r>
        <w:rPr>
          <w:rFonts w:cs="Arial"/>
          <w:iCs/>
        </w:rPr>
        <w:t>,</w:t>
      </w:r>
    </w:p>
    <w:p w14:paraId="777E863E" w14:textId="77777777" w:rsidR="008644CB" w:rsidRPr="008644CB" w:rsidRDefault="008644CB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644CB">
        <w:rPr>
          <w:rFonts w:eastAsia="Times New Roman" w:cs="Arial"/>
          <w:lang w:eastAsia="x-none"/>
        </w:rPr>
        <w:t xml:space="preserve">Wykonawca będzie przedstawicielem Zamawiającego na terenie inwestycji zobowiązanym </w:t>
      </w:r>
      <w:r w:rsidRPr="008644CB">
        <w:rPr>
          <w:rFonts w:eastAsia="Times New Roman" w:cs="Arial"/>
          <w:lang w:eastAsia="x-none"/>
        </w:rPr>
        <w:br/>
        <w:t>do zapewnienia zgodnego z przepisami prawa i umową realizacji ww. zadania. W ramach nadzoru Wykonawca będzie zobowiązany w szczególności do:</w:t>
      </w:r>
    </w:p>
    <w:p w14:paraId="4BF0DD74" w14:textId="77777777" w:rsidR="008644CB" w:rsidRPr="00262715" w:rsidRDefault="008644CB" w:rsidP="008A528B">
      <w:pPr>
        <w:pStyle w:val="Akapitzlist"/>
        <w:numPr>
          <w:ilvl w:val="0"/>
          <w:numId w:val="25"/>
        </w:numPr>
        <w:spacing w:after="0"/>
        <w:rPr>
          <w:rFonts w:cs="Arial"/>
          <w:iCs/>
        </w:rPr>
      </w:pPr>
      <w:r w:rsidRPr="00262715">
        <w:rPr>
          <w:rFonts w:cs="Arial"/>
          <w:iCs/>
        </w:rPr>
        <w:t xml:space="preserve">zapewnienia obecności Inspektorów Nadzoru na budowie w takich odstępach czasu, aby była zagwarantowana skuteczność nadzoru, </w:t>
      </w:r>
    </w:p>
    <w:p w14:paraId="726C7864" w14:textId="77777777" w:rsidR="008644CB" w:rsidRPr="00262715" w:rsidRDefault="008644CB" w:rsidP="008A528B">
      <w:pPr>
        <w:pStyle w:val="Akapitzlist"/>
        <w:numPr>
          <w:ilvl w:val="0"/>
          <w:numId w:val="25"/>
        </w:numPr>
        <w:spacing w:after="0"/>
        <w:rPr>
          <w:rFonts w:cs="Arial"/>
          <w:iCs/>
        </w:rPr>
      </w:pPr>
      <w:r w:rsidRPr="00262715">
        <w:rPr>
          <w:rFonts w:cs="Arial"/>
          <w:iCs/>
        </w:rPr>
        <w:t>udział Inspektora Nadzoru w naradach, odbiorach i w przeglądach gwarancyjnych,</w:t>
      </w:r>
    </w:p>
    <w:p w14:paraId="46537895" w14:textId="77777777" w:rsidR="008644CB" w:rsidRDefault="008644CB" w:rsidP="008A528B">
      <w:pPr>
        <w:pStyle w:val="Akapitzlist"/>
        <w:numPr>
          <w:ilvl w:val="0"/>
          <w:numId w:val="25"/>
        </w:numPr>
        <w:spacing w:after="0"/>
        <w:rPr>
          <w:rFonts w:cs="Arial"/>
          <w:iCs/>
        </w:rPr>
      </w:pPr>
      <w:r w:rsidRPr="00262715">
        <w:rPr>
          <w:rFonts w:cs="Arial"/>
          <w:iCs/>
        </w:rPr>
        <w:t>oraz przybycie na teren budowy na każde wezwanie Zamawiającego i Wykonawcy.</w:t>
      </w:r>
    </w:p>
    <w:p w14:paraId="29A1B28B" w14:textId="77777777" w:rsidR="004C1E91" w:rsidRDefault="004C1E91" w:rsidP="008A528B">
      <w:pPr>
        <w:pStyle w:val="Akapitzlist"/>
        <w:numPr>
          <w:ilvl w:val="0"/>
          <w:numId w:val="25"/>
        </w:numPr>
        <w:spacing w:after="0"/>
        <w:rPr>
          <w:rFonts w:cs="Arial"/>
          <w:iCs/>
        </w:rPr>
      </w:pPr>
      <w:r w:rsidRPr="00847D12">
        <w:rPr>
          <w:rFonts w:cs="Arial"/>
          <w:iCs/>
        </w:rPr>
        <w:lastRenderedPageBreak/>
        <w:t>Wykonawca zobowiązany jest zrealizować zamówienie na zasadach i warunkach opisanych w SWZ jak i w PPU wraz z załącznikami stanowiącymi Rozdział III SWZ</w:t>
      </w:r>
      <w:r>
        <w:rPr>
          <w:rFonts w:cs="Arial"/>
          <w:iCs/>
        </w:rPr>
        <w:t>.</w:t>
      </w:r>
    </w:p>
    <w:p w14:paraId="3B4B392A" w14:textId="1D7414F7" w:rsidR="004C1E91" w:rsidRPr="004C1E91" w:rsidRDefault="004C1E91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bookmarkStart w:id="32" w:name="_Toc63264295"/>
      <w:r w:rsidRPr="004C1E91">
        <w:rPr>
          <w:rFonts w:eastAsia="Times New Roman" w:cs="Arial"/>
          <w:lang w:eastAsia="x-none"/>
        </w:rPr>
        <w:t xml:space="preserve">Wszystkie roboty będą wykonywane w </w:t>
      </w:r>
      <w:r w:rsidRPr="004C1E91">
        <w:rPr>
          <w:rFonts w:eastAsia="Times New Roman" w:cs="Arial"/>
          <w:u w:val="single"/>
          <w:lang w:eastAsia="x-none"/>
        </w:rPr>
        <w:t>czynny</w:t>
      </w:r>
      <w:r>
        <w:rPr>
          <w:rFonts w:eastAsia="Times New Roman" w:cs="Arial"/>
          <w:u w:val="single"/>
          <w:lang w:eastAsia="x-none"/>
        </w:rPr>
        <w:t>ch</w:t>
      </w:r>
      <w:r w:rsidRPr="004C1E91">
        <w:rPr>
          <w:rFonts w:eastAsia="Times New Roman" w:cs="Arial"/>
          <w:u w:val="single"/>
          <w:lang w:eastAsia="x-none"/>
        </w:rPr>
        <w:t xml:space="preserve"> obiek</w:t>
      </w:r>
      <w:r>
        <w:rPr>
          <w:rFonts w:eastAsia="Times New Roman" w:cs="Arial"/>
          <w:u w:val="single"/>
          <w:lang w:eastAsia="x-none"/>
        </w:rPr>
        <w:t>tach</w:t>
      </w:r>
      <w:r w:rsidRPr="004C1E91">
        <w:rPr>
          <w:rFonts w:eastAsia="Times New Roman" w:cs="Arial"/>
          <w:lang w:eastAsia="x-none"/>
        </w:rPr>
        <w:t>, wyłącznie po uzgodnieniu z Zamawiającym obiektu.</w:t>
      </w:r>
      <w:bookmarkEnd w:id="32"/>
      <w:r w:rsidRPr="004C1E91">
        <w:rPr>
          <w:rFonts w:eastAsia="Times New Roman" w:cs="Arial"/>
          <w:lang w:eastAsia="x-none"/>
        </w:rPr>
        <w:t xml:space="preserve"> Przed przekazaniem terenu robót, Wykonawca robót ma obowiązek uzgodnić harmonogram robót z </w:t>
      </w:r>
      <w:r w:rsidR="003D4C0F">
        <w:rPr>
          <w:rFonts w:eastAsia="Times New Roman" w:cs="Arial"/>
          <w:lang w:eastAsia="x-none"/>
        </w:rPr>
        <w:t>Zamawiającym</w:t>
      </w:r>
      <w:r w:rsidRPr="004C1E91">
        <w:rPr>
          <w:rFonts w:eastAsia="Times New Roman" w:cs="Arial"/>
          <w:lang w:eastAsia="x-none"/>
        </w:rPr>
        <w:t xml:space="preserve"> i nadzorem inwestorskim. Zamawiający wymaga weryfikacji i podpisania harmonogramu robót przez Nadzór Inwestorski.</w:t>
      </w:r>
    </w:p>
    <w:p w14:paraId="4FDCE2B7" w14:textId="5638D3B5" w:rsidR="004C1E91" w:rsidRPr="004C1E91" w:rsidRDefault="004C1E91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bookmarkStart w:id="33" w:name="_Toc63264296"/>
      <w:bookmarkStart w:id="34" w:name="_Toc73476998"/>
      <w:r w:rsidRPr="004C1E91">
        <w:rPr>
          <w:rFonts w:eastAsia="Times New Roman" w:cs="Arial"/>
          <w:lang w:eastAsia="x-none"/>
        </w:rPr>
        <w:t>Zamawiający informacyjnie</w:t>
      </w:r>
      <w:r w:rsidRPr="004C1E91" w:rsidDel="001244A6">
        <w:rPr>
          <w:rFonts w:eastAsia="Times New Roman" w:cs="Arial"/>
          <w:lang w:eastAsia="x-none"/>
        </w:rPr>
        <w:t xml:space="preserve"> </w:t>
      </w:r>
      <w:r w:rsidRPr="004C1E91">
        <w:rPr>
          <w:rFonts w:eastAsia="Times New Roman" w:cs="Arial"/>
          <w:lang w:eastAsia="x-none"/>
        </w:rPr>
        <w:t xml:space="preserve">podaje, że wymaga od </w:t>
      </w:r>
      <w:r w:rsidRPr="004C1E91">
        <w:rPr>
          <w:rFonts w:eastAsia="Times New Roman" w:cs="Arial"/>
          <w:u w:val="single"/>
          <w:lang w:eastAsia="x-none"/>
        </w:rPr>
        <w:t>Wykonawcy robót</w:t>
      </w:r>
      <w:r w:rsidRPr="004C1E91">
        <w:rPr>
          <w:rFonts w:eastAsia="Times New Roman" w:cs="Arial"/>
          <w:lang w:eastAsia="x-none"/>
        </w:rPr>
        <w:t xml:space="preserve"> udzielenia </w:t>
      </w:r>
      <w:r w:rsidR="00784DDA" w:rsidRPr="00171B89">
        <w:rPr>
          <w:rFonts w:eastAsia="Times New Roman" w:cs="Arial"/>
          <w:b/>
          <w:lang w:eastAsia="x-none"/>
        </w:rPr>
        <w:t>min</w:t>
      </w:r>
      <w:r w:rsidR="00171B89" w:rsidRPr="00171B89">
        <w:rPr>
          <w:rFonts w:eastAsia="Times New Roman" w:cs="Arial"/>
          <w:b/>
          <w:lang w:eastAsia="x-none"/>
        </w:rPr>
        <w:t xml:space="preserve">. </w:t>
      </w:r>
      <w:r w:rsidRPr="00171B89">
        <w:rPr>
          <w:rFonts w:eastAsia="Times New Roman" w:cs="Arial"/>
          <w:b/>
          <w:lang w:eastAsia="x-none"/>
        </w:rPr>
        <w:t>36</w:t>
      </w:r>
      <w:r w:rsidRPr="00171B89">
        <w:rPr>
          <w:rFonts w:eastAsia="Times New Roman" w:cs="Arial"/>
          <w:lang w:eastAsia="x-none"/>
        </w:rPr>
        <w:t xml:space="preserve"> </w:t>
      </w:r>
      <w:r w:rsidRPr="00171B89">
        <w:rPr>
          <w:rFonts w:eastAsia="Times New Roman" w:cs="Arial"/>
          <w:b/>
          <w:lang w:eastAsia="x-none"/>
        </w:rPr>
        <w:t>miesięcy gwarancji</w:t>
      </w:r>
      <w:r w:rsidRPr="00171B89">
        <w:rPr>
          <w:rFonts w:eastAsia="Times New Roman" w:cs="Arial"/>
          <w:lang w:eastAsia="x-none"/>
        </w:rPr>
        <w:t>, (okres rękojmi jest równy okresowi gwarancji</w:t>
      </w:r>
      <w:bookmarkEnd w:id="33"/>
      <w:r w:rsidRPr="00171B89">
        <w:rPr>
          <w:rFonts w:eastAsia="Times New Roman" w:cs="Arial"/>
          <w:lang w:eastAsia="x-none"/>
        </w:rPr>
        <w:t>), a zatem usługa nadzoru</w:t>
      </w:r>
      <w:r w:rsidRPr="004C1E91">
        <w:rPr>
          <w:rFonts w:eastAsia="Times New Roman" w:cs="Arial"/>
          <w:lang w:eastAsia="x-none"/>
        </w:rPr>
        <w:t xml:space="preserve"> inwestorskiego będzie również obejmowała okres udzielonej gwarancji.</w:t>
      </w:r>
      <w:bookmarkEnd w:id="34"/>
    </w:p>
    <w:p w14:paraId="67F253E1" w14:textId="77777777" w:rsidR="004C1E91" w:rsidRPr="004C1E91" w:rsidRDefault="004C1E91" w:rsidP="008A528B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bookmarkStart w:id="35" w:name="_Toc63264298"/>
      <w:bookmarkStart w:id="36" w:name="_Toc73476999"/>
      <w:r w:rsidRPr="004C1E91">
        <w:rPr>
          <w:rFonts w:eastAsia="Times New Roman" w:cs="Arial"/>
          <w:u w:val="single"/>
          <w:lang w:eastAsia="x-none"/>
        </w:rPr>
        <w:t>Zamawiający informuje o możliwości dokonania wizji lokalnej przed terminem składania ofert,</w:t>
      </w:r>
      <w:r w:rsidRPr="004C1E91">
        <w:rPr>
          <w:rFonts w:eastAsia="Times New Roman" w:cs="Arial"/>
          <w:lang w:eastAsia="x-none"/>
        </w:rPr>
        <w:t xml:space="preserve"> po uprzednim uzgodnieniu z zamawiającym. Warunkiem wyznaczenia terminu wizji jest złożenie wniosku w tej sprawie. O terminie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ustawą trybu udzielania wyjaśnień treści SWZ.</w:t>
      </w:r>
      <w:bookmarkEnd w:id="35"/>
      <w:bookmarkEnd w:id="36"/>
    </w:p>
    <w:p w14:paraId="5688D0EE" w14:textId="77777777" w:rsidR="004C1E91" w:rsidRPr="00020564" w:rsidRDefault="004C1E91" w:rsidP="004C1E91">
      <w:pPr>
        <w:pStyle w:val="Akapitzlist"/>
        <w:ind w:left="426"/>
        <w:rPr>
          <w:rFonts w:cs="Arial"/>
        </w:rPr>
      </w:pPr>
      <w:r w:rsidRPr="00020564">
        <w:rPr>
          <w:rFonts w:cs="Arial"/>
        </w:rPr>
        <w:t>Wykonawca winien dokonać wizji lokalnej miejsca realizacji przedmiotu zamówienia oraz jego otoczenia w celu określenia, na własną odpowiedzialność, oceny możliwości występowania wszelkiego ryzyka mającego wpływ na koszty realizacji zamówienia, a niezbędnego do przygotowania oferty. Nieskorzystanie z uprawnienia dokonania wizji lokalnej, o którym mowa powyżej, przez Wykonawcę nie może stanowić podstawy formułowania jakichkolwiek roszczeń na etapie realizacji zamówienia w przypadku uznania oferty Wykonawcy za najkorzystniejszą w przedmiotowym postępowaniu. Ryzyko niewłaściwej oceny warunków istniejących w miejscu realizacji przedmiotu umowy obciąża Wykonawcę.</w:t>
      </w:r>
    </w:p>
    <w:p w14:paraId="59C40D68" w14:textId="77777777" w:rsidR="004C1E91" w:rsidRPr="004C1E91" w:rsidRDefault="004C1E91" w:rsidP="00F06E0D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bookmarkStart w:id="37" w:name="_Toc73477000"/>
      <w:r w:rsidRPr="004C1E91">
        <w:rPr>
          <w:rFonts w:eastAsia="Times New Roman" w:cs="Arial"/>
          <w:lang w:eastAsia="x-none"/>
        </w:rPr>
        <w:t>Oznaczenie przedmiotu zamówienia według kodu Wspólnego Słownika Zamówień CPV:</w:t>
      </w:r>
      <w:bookmarkEnd w:id="37"/>
      <w:r w:rsidRPr="004C1E91">
        <w:rPr>
          <w:rFonts w:eastAsia="Times New Roman" w:cs="Arial"/>
          <w:lang w:eastAsia="x-none"/>
        </w:rPr>
        <w:t xml:space="preserve"> </w:t>
      </w:r>
    </w:p>
    <w:p w14:paraId="51432B8B" w14:textId="7B07DF2F" w:rsidR="004C1E91" w:rsidRPr="004C1E91" w:rsidRDefault="00784DDA" w:rsidP="004C1E91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784DDA">
        <w:rPr>
          <w:rFonts w:eastAsia="Times New Roman" w:cs="Arial"/>
          <w:lang w:eastAsia="x-none"/>
        </w:rPr>
        <w:t>71520000-9 - usługi nadzoru budowlanego</w:t>
      </w:r>
      <w:r w:rsidR="004C1E91" w:rsidRPr="004C1E91">
        <w:rPr>
          <w:rFonts w:eastAsia="Times New Roman" w:cs="Arial"/>
          <w:lang w:eastAsia="x-none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8" w:name="_Toc117158131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8"/>
    </w:p>
    <w:p w14:paraId="13E01E4B" w14:textId="27A5FAE1" w:rsidR="00103CF5" w:rsidRPr="00103CF5" w:rsidRDefault="003B7BD2" w:rsidP="00103CF5">
      <w:pPr>
        <w:pStyle w:val="Tekstpodstawowy2"/>
        <w:numPr>
          <w:ilvl w:val="0"/>
          <w:numId w:val="26"/>
        </w:numPr>
        <w:spacing w:line="240" w:lineRule="auto"/>
        <w:ind w:left="426"/>
        <w:rPr>
          <w:rFonts w:cs="Arial"/>
          <w:bCs/>
          <w:szCs w:val="24"/>
        </w:rPr>
      </w:pPr>
      <w:bookmarkStart w:id="39" w:name="_Toc63264304"/>
      <w:bookmarkStart w:id="40" w:name="_Toc66021275"/>
      <w:r w:rsidRPr="003B7BD2">
        <w:rPr>
          <w:rFonts w:cs="Arial"/>
          <w:bCs/>
          <w:szCs w:val="24"/>
          <w:u w:val="single"/>
        </w:rPr>
        <w:t>Przewidywany t</w:t>
      </w:r>
      <w:r w:rsidR="004C1E91" w:rsidRPr="003B7BD2">
        <w:rPr>
          <w:rFonts w:cs="Arial"/>
          <w:bCs/>
          <w:szCs w:val="24"/>
          <w:u w:val="single"/>
        </w:rPr>
        <w:t>ermin</w:t>
      </w:r>
      <w:r w:rsidR="004C1E91" w:rsidRPr="00843A34">
        <w:rPr>
          <w:rFonts w:cs="Arial"/>
          <w:bCs/>
          <w:szCs w:val="24"/>
        </w:rPr>
        <w:t xml:space="preserve"> realizacji prac / czas realizacji prac budowlanych, do których należy </w:t>
      </w:r>
      <w:r w:rsidR="004C1E91" w:rsidRPr="00103CF5">
        <w:rPr>
          <w:rFonts w:cs="Arial"/>
          <w:bCs/>
          <w:szCs w:val="24"/>
        </w:rPr>
        <w:t>dostosować termin pełnienia Nadzoru Inwestorskiego</w:t>
      </w:r>
      <w:r w:rsidR="00843A34" w:rsidRPr="00103CF5">
        <w:rPr>
          <w:rFonts w:cs="Arial"/>
          <w:bCs/>
          <w:szCs w:val="24"/>
        </w:rPr>
        <w:t xml:space="preserve"> </w:t>
      </w:r>
      <w:r w:rsidR="00E37993" w:rsidRPr="00103CF5">
        <w:rPr>
          <w:rFonts w:cs="Arial"/>
          <w:bCs/>
          <w:szCs w:val="24"/>
          <w:u w:val="single"/>
        </w:rPr>
        <w:t xml:space="preserve">do </w:t>
      </w:r>
      <w:r w:rsidR="00843A34" w:rsidRPr="00103CF5">
        <w:rPr>
          <w:rFonts w:cs="Arial"/>
          <w:bCs/>
          <w:szCs w:val="24"/>
          <w:u w:val="single"/>
        </w:rPr>
        <w:t>5</w:t>
      </w:r>
      <w:r w:rsidR="004C1E91" w:rsidRPr="00103CF5">
        <w:rPr>
          <w:rFonts w:cs="Arial"/>
          <w:bCs/>
          <w:szCs w:val="24"/>
          <w:u w:val="single"/>
        </w:rPr>
        <w:t>5 dni</w:t>
      </w:r>
      <w:r w:rsidR="004C1E91" w:rsidRPr="00103CF5">
        <w:rPr>
          <w:rFonts w:cs="Arial"/>
          <w:bCs/>
          <w:szCs w:val="24"/>
        </w:rPr>
        <w:t xml:space="preserve"> od daty podpisania umowy</w:t>
      </w:r>
      <w:r w:rsidR="009D13CB">
        <w:rPr>
          <w:rFonts w:cs="Arial"/>
          <w:bCs/>
          <w:szCs w:val="24"/>
        </w:rPr>
        <w:t xml:space="preserve"> z wykonawcą robót</w:t>
      </w:r>
      <w:r w:rsidR="004C1E91" w:rsidRPr="00103CF5">
        <w:rPr>
          <w:rFonts w:cs="Arial"/>
          <w:bCs/>
          <w:szCs w:val="24"/>
        </w:rPr>
        <w:t>,</w:t>
      </w:r>
      <w:r w:rsidR="00103CF5" w:rsidRPr="00103CF5">
        <w:rPr>
          <w:rFonts w:cs="Arial"/>
          <w:bCs/>
          <w:szCs w:val="24"/>
        </w:rPr>
        <w:t xml:space="preserve"> oraz </w:t>
      </w:r>
      <w:r w:rsidR="00103CF5" w:rsidRPr="00103CF5">
        <w:rPr>
          <w:rFonts w:cs="Arial"/>
        </w:rPr>
        <w:t>cały okres trwania gwarancji tj. 36 miesięcy od daty zakończenia robót budowlanych - udział w przeglądach gwarancyjnych wykonywanego przedmiotu zamówienia oraz nadzór nad usuwaniem ewentualnych usterek</w:t>
      </w:r>
      <w:r w:rsidR="00103CF5">
        <w:rPr>
          <w:rFonts w:cs="Arial"/>
        </w:rPr>
        <w:t>.</w:t>
      </w:r>
    </w:p>
    <w:p w14:paraId="697260C9" w14:textId="757AB545" w:rsidR="00F97F2B" w:rsidRPr="003B7BD2" w:rsidRDefault="00F97F2B" w:rsidP="00F06E0D">
      <w:pPr>
        <w:pStyle w:val="Tekstpodstawowy2"/>
        <w:numPr>
          <w:ilvl w:val="0"/>
          <w:numId w:val="26"/>
        </w:numPr>
        <w:spacing w:line="240" w:lineRule="auto"/>
        <w:ind w:left="426"/>
        <w:rPr>
          <w:rFonts w:cs="Arial"/>
          <w:szCs w:val="24"/>
        </w:rPr>
      </w:pPr>
      <w:r w:rsidRPr="003B7BD2">
        <w:rPr>
          <w:rFonts w:cs="Arial"/>
          <w:bCs/>
          <w:szCs w:val="24"/>
        </w:rPr>
        <w:t>Zamawiający</w:t>
      </w:r>
      <w:r w:rsidRPr="003B7BD2">
        <w:rPr>
          <w:rFonts w:eastAsia="Times New Roman" w:cs="Arial"/>
          <w:lang w:eastAsia="x-none"/>
        </w:rPr>
        <w:t xml:space="preserve"> przewiduje wydłużenie terminu świadczenia usługi w przypadk</w:t>
      </w:r>
      <w:r w:rsidR="003B7BD2" w:rsidRPr="003B7BD2">
        <w:rPr>
          <w:rFonts w:eastAsia="Times New Roman" w:cs="Arial"/>
          <w:lang w:eastAsia="x-none"/>
        </w:rPr>
        <w:t>ach określonych w PPU</w:t>
      </w:r>
      <w:r w:rsidRPr="003B7BD2">
        <w:rPr>
          <w:rFonts w:eastAsia="Times New Roman" w:cs="Arial"/>
          <w:lang w:eastAsia="x-none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41" w:name="_Toc117158132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9"/>
      <w:bookmarkEnd w:id="40"/>
      <w:bookmarkEnd w:id="41"/>
    </w:p>
    <w:p w14:paraId="4EACC6A5" w14:textId="6E5D96FB" w:rsidR="00804382" w:rsidRPr="00ED79AA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2" w:name="_Toc63264305"/>
      <w:bookmarkStart w:id="43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określa § </w:t>
      </w:r>
      <w:r w:rsidR="004A2063" w:rsidRPr="00ED79AA">
        <w:rPr>
          <w:rFonts w:cs="Arial"/>
        </w:rPr>
        <w:t>1</w:t>
      </w:r>
      <w:r w:rsidR="00262BA2" w:rsidRPr="00ED79AA">
        <w:rPr>
          <w:rFonts w:cs="Arial"/>
        </w:rPr>
        <w:t>7</w:t>
      </w:r>
      <w:r w:rsidR="00566E88" w:rsidRPr="00ED79AA">
        <w:rPr>
          <w:rFonts w:cs="Arial"/>
        </w:rPr>
        <w:t xml:space="preserve"> </w:t>
      </w:r>
      <w:r w:rsidRPr="00ED79AA">
        <w:rPr>
          <w:rFonts w:cs="Arial"/>
        </w:rPr>
        <w:t>PPU.</w:t>
      </w:r>
      <w:bookmarkEnd w:id="42"/>
      <w:bookmarkEnd w:id="43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4" w:name="_Toc63264306"/>
      <w:bookmarkStart w:id="45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4"/>
      <w:bookmarkEnd w:id="45"/>
    </w:p>
    <w:p w14:paraId="19B5049D" w14:textId="0402643B" w:rsidR="00804382" w:rsidRPr="00FE0380" w:rsidRDefault="004E2A46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07"/>
      <w:bookmarkStart w:id="47" w:name="_Toc66021278"/>
      <w:r w:rsidRPr="004E2A46">
        <w:rPr>
          <w:rFonts w:cs="Arial"/>
        </w:rPr>
        <w:t xml:space="preserve">Zamawiający </w:t>
      </w:r>
      <w:bookmarkEnd w:id="46"/>
      <w:bookmarkEnd w:id="47"/>
      <w:r w:rsidR="00471A8B" w:rsidRPr="006576FA">
        <w:rPr>
          <w:rFonts w:eastAsia="Times New Roman"/>
          <w:u w:val="single"/>
          <w:lang w:eastAsia="pl-PL"/>
        </w:rPr>
        <w:t>nie określa wymagań, o których mowa w</w:t>
      </w:r>
      <w:r w:rsidR="00471A8B" w:rsidRPr="006576FA">
        <w:rPr>
          <w:u w:val="single"/>
        </w:rPr>
        <w:t xml:space="preserve"> art. 95</w:t>
      </w:r>
      <w:r w:rsidR="00471A8B" w:rsidRPr="006576FA">
        <w:t xml:space="preserve"> ustawy dla czynności poszczególnych </w:t>
      </w:r>
      <w:r w:rsidR="00471A8B" w:rsidRPr="00FC049C">
        <w:t>Inspektorów Nadzoru</w:t>
      </w:r>
      <w:r w:rsidR="00471A8B" w:rsidRPr="006576FA">
        <w:t>, chyba że osoby te zatrudnione są przez Wykonawcę lub jego podwykonawców na podstawie umowy o pracę w rozumieniu przepisów ustawy z dnia 26 czerwca 1974 r. - Kode</w:t>
      </w:r>
      <w:r w:rsidR="00471A8B">
        <w:t>ks pracy (Dz. U. z 2021 r. poz. 1162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09"/>
      <w:bookmarkStart w:id="49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8"/>
      <w:bookmarkEnd w:id="49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0" w:name="_Toc63264310"/>
      <w:bookmarkStart w:id="51" w:name="_Toc66021281"/>
      <w:r w:rsidRPr="00966BC9">
        <w:rPr>
          <w:rFonts w:cs="Arial"/>
          <w:u w:val="single"/>
        </w:rPr>
        <w:lastRenderedPageBreak/>
        <w:t>Pozostałe wymagania umowy</w:t>
      </w:r>
      <w:bookmarkEnd w:id="50"/>
      <w:bookmarkEnd w:id="51"/>
      <w:r w:rsidRPr="00966BC9">
        <w:rPr>
          <w:rFonts w:cs="Arial"/>
          <w:u w:val="single"/>
        </w:rPr>
        <w:t xml:space="preserve"> </w:t>
      </w:r>
    </w:p>
    <w:p w14:paraId="2FBF7833" w14:textId="005E1CED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1"/>
      <w:bookmarkStart w:id="53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21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CC376D">
        <w:rPr>
          <w:rFonts w:cs="Arial"/>
        </w:rPr>
        <w:t>685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52"/>
      <w:bookmarkEnd w:id="53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2"/>
      <w:bookmarkStart w:id="55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4"/>
      <w:bookmarkEnd w:id="55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6" w:name="_Toc63264313"/>
      <w:bookmarkStart w:id="57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6"/>
      <w:bookmarkEnd w:id="57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719271F1" w14:textId="3F4CAABA" w:rsidR="00471A8B" w:rsidRPr="0098198D" w:rsidRDefault="00886F45" w:rsidP="00471A8B">
      <w:pPr>
        <w:pStyle w:val="Akapitzlist"/>
        <w:numPr>
          <w:ilvl w:val="1"/>
          <w:numId w:val="3"/>
        </w:numPr>
        <w:ind w:left="993"/>
        <w:rPr>
          <w:rFonts w:cs="Arial"/>
        </w:rPr>
      </w:pPr>
      <w:bookmarkStart w:id="58" w:name="_Toc63264314"/>
      <w:bookmarkStart w:id="59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8"/>
      <w:bookmarkEnd w:id="59"/>
      <w:r w:rsidR="00471A8B" w:rsidRPr="0098198D">
        <w:rPr>
          <w:rFonts w:cs="Arial"/>
          <w:u w:val="single"/>
        </w:rPr>
        <w:t>nadzór inwestorski w zakresie prac sanitarnych</w:t>
      </w:r>
      <w:r w:rsidR="00471A8B" w:rsidRPr="0098198D">
        <w:rPr>
          <w:rFonts w:cs="Arial"/>
        </w:rPr>
        <w:t xml:space="preserve"> natomiast do nadzoru nad pozostałymi robotami (elektrycznymi i </w:t>
      </w:r>
      <w:proofErr w:type="spellStart"/>
      <w:r w:rsidR="00471A8B" w:rsidRPr="0098198D">
        <w:rPr>
          <w:rFonts w:cs="Arial"/>
        </w:rPr>
        <w:t>konstrukcyjno</w:t>
      </w:r>
      <w:proofErr w:type="spellEnd"/>
      <w:r w:rsidR="00471A8B" w:rsidRPr="0098198D">
        <w:rPr>
          <w:rFonts w:cs="Arial"/>
        </w:rPr>
        <w:t xml:space="preserve"> - budowlanymi)  dopuszcza udział podwykonawców.</w:t>
      </w:r>
    </w:p>
    <w:p w14:paraId="1128D043" w14:textId="396984E2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 </w:t>
      </w:r>
      <w:r w:rsidRPr="00966BC9">
        <w:rPr>
          <w:rFonts w:cs="Arial"/>
          <w:color w:val="FF0000"/>
          <w:u w:val="single"/>
        </w:rPr>
        <w:t xml:space="preserve">za wyjątkiem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0" w:name="_Toc63264315"/>
      <w:bookmarkStart w:id="61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60"/>
      <w:bookmarkEnd w:id="61"/>
    </w:p>
    <w:p w14:paraId="61B96EAD" w14:textId="7F9C2550" w:rsidR="00471A8B" w:rsidRPr="00ED79AA" w:rsidRDefault="00471A8B" w:rsidP="00471A8B">
      <w:pPr>
        <w:pStyle w:val="Akapitzlist"/>
        <w:numPr>
          <w:ilvl w:val="1"/>
          <w:numId w:val="3"/>
        </w:numPr>
        <w:spacing w:after="0"/>
        <w:rPr>
          <w:rFonts w:cs="Arial"/>
        </w:rPr>
      </w:pPr>
      <w:r w:rsidRPr="00A55888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</w:t>
      </w:r>
      <w:r w:rsidRPr="00ED79AA">
        <w:rPr>
          <w:rFonts w:cs="Arial"/>
        </w:rPr>
        <w:t>wykonanie tych robót będzie niezbędne do prawidłowego, tj. zgodnego z zasadami wiedzy technicznej i obowiązującymi na dzień odbioru robót przepisami wykonania przedmiotu umowy. Zamawiający przewiduje roboty zamienne i dodatkowe w sytuacjach określonych w § 17 PPU.</w:t>
      </w:r>
    </w:p>
    <w:p w14:paraId="2994AB00" w14:textId="77777777" w:rsidR="00804382" w:rsidRPr="00804382" w:rsidRDefault="00804382" w:rsidP="000C5268">
      <w:pPr>
        <w:pStyle w:val="Nagwek2"/>
      </w:pPr>
      <w:bookmarkStart w:id="62" w:name="_Toc63264317"/>
      <w:bookmarkStart w:id="63" w:name="_Toc66021288"/>
      <w:bookmarkStart w:id="64" w:name="_Toc117158133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62"/>
      <w:bookmarkEnd w:id="63"/>
      <w:bookmarkEnd w:id="64"/>
    </w:p>
    <w:p w14:paraId="4770D8EB" w14:textId="5735D55B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5" w:name="_Toc63264318"/>
      <w:bookmarkStart w:id="66" w:name="_Toc66021289"/>
      <w:r w:rsidRPr="003239BD">
        <w:rPr>
          <w:rFonts w:cs="Arial"/>
        </w:rPr>
        <w:t xml:space="preserve">W postępowaniu o udzielenie zamówienia komunikacja między Zamawiającym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a Wykonawcami odbywa się drogą elektroniczną przy użyciu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hyperlink r:id="rId13" w:history="1">
        <w:r w:rsidR="00317EA9" w:rsidRPr="003239BD">
          <w:rPr>
            <w:rStyle w:val="Hipercze"/>
            <w:rFonts w:cs="Arial"/>
          </w:rPr>
          <w:t>https://miniportal.uzp.gov.pl/</w:t>
        </w:r>
      </w:hyperlink>
      <w:r w:rsidRPr="003239BD">
        <w:rPr>
          <w:rFonts w:cs="Arial"/>
        </w:rPr>
        <w:t xml:space="preserve">, </w:t>
      </w:r>
      <w:proofErr w:type="spellStart"/>
      <w:r w:rsidRPr="003239BD">
        <w:rPr>
          <w:rFonts w:cs="Arial"/>
        </w:rPr>
        <w:t>ePUAPu</w:t>
      </w:r>
      <w:proofErr w:type="spellEnd"/>
      <w:r w:rsidRPr="003239BD">
        <w:rPr>
          <w:rFonts w:cs="Arial"/>
        </w:rPr>
        <w:t xml:space="preserve"> </w:t>
      </w:r>
      <w:hyperlink r:id="rId14" w:history="1">
        <w:r w:rsidRPr="003239BD">
          <w:rPr>
            <w:rFonts w:cs="Arial"/>
            <w:color w:val="0000FF"/>
            <w:u w:val="single"/>
          </w:rPr>
          <w:t>https://epuap.gov.pl/wps/portal</w:t>
        </w:r>
      </w:hyperlink>
      <w:r w:rsidRPr="003239BD">
        <w:rPr>
          <w:rFonts w:cs="Arial"/>
        </w:rPr>
        <w:t>.</w:t>
      </w:r>
      <w:bookmarkEnd w:id="65"/>
      <w:bookmarkEnd w:id="66"/>
    </w:p>
    <w:p w14:paraId="4F3E98DF" w14:textId="04E0F08D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7" w:name="_Toc66021290"/>
      <w:r w:rsidRPr="003239BD">
        <w:rPr>
          <w:rFonts w:cs="Arial"/>
        </w:rPr>
        <w:t xml:space="preserve">Wykonawca zamierzający wziąć udział w postępowaniu o udzielenie zamówienia publicznego, musi posiadać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. Wykonawca posiadający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ma dostęp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do formularzy: złożenia, zmiany, wycofania oferty lub wniosku oraz do formularza </w:t>
      </w:r>
      <w:r w:rsidR="009E115A">
        <w:rPr>
          <w:rFonts w:cs="Arial"/>
        </w:rPr>
        <w:br/>
      </w:r>
      <w:r w:rsidRPr="003239BD">
        <w:rPr>
          <w:rFonts w:cs="Arial"/>
        </w:rPr>
        <w:t>do komunikacji.</w:t>
      </w:r>
      <w:bookmarkEnd w:id="67"/>
    </w:p>
    <w:p w14:paraId="2F7B7343" w14:textId="77777777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8" w:name="_Toc66021291"/>
      <w:r w:rsidRPr="003239BD">
        <w:rPr>
          <w:rFonts w:cs="Arial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dostępnym pod adresem </w:t>
      </w:r>
      <w:hyperlink r:id="rId15" w:history="1">
        <w:r w:rsidR="0024475A" w:rsidRPr="003239BD">
          <w:rPr>
            <w:rStyle w:val="Hipercze"/>
            <w:rFonts w:cs="Arial"/>
          </w:rPr>
          <w:t>https://miniportal.uzp.gov.pl/WarunkiUslugi.aspx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oraz Regulaminie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68"/>
    </w:p>
    <w:p w14:paraId="2E01996C" w14:textId="4478F50A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69" w:name="_Toc66021292"/>
      <w:r w:rsidRPr="003239BD">
        <w:rPr>
          <w:rFonts w:cs="Arial"/>
        </w:rPr>
        <w:t xml:space="preserve">Wykonawca przystępując do niniejszego postępowania o udzielenie zamówienia publicznego, akceptuje warunki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, określone w Regulaminie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oraz zobowiązuje się korzystając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przestrzegać postanowień tego regulaminu.</w:t>
      </w:r>
      <w:bookmarkEnd w:id="69"/>
    </w:p>
    <w:p w14:paraId="0E679409" w14:textId="77777777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0" w:name="_Toc63264319"/>
      <w:bookmarkStart w:id="71" w:name="_Toc66021293"/>
      <w:r w:rsidRPr="003239BD">
        <w:rPr>
          <w:rFonts w:cs="Arial"/>
        </w:rPr>
        <w:t>Maksymalny rozmiar plików przesyłanych za pośrednictwem dedykowanych formularzy do: złożenia i wycofania oferty oraz do komunikacji wynosi 150 MB.</w:t>
      </w:r>
      <w:bookmarkEnd w:id="70"/>
      <w:bookmarkEnd w:id="71"/>
    </w:p>
    <w:p w14:paraId="36A6E1E8" w14:textId="77777777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2" w:name="_Toc63264320"/>
      <w:bookmarkStart w:id="73" w:name="_Toc66021294"/>
      <w:r w:rsidRPr="003239BD">
        <w:rPr>
          <w:rFonts w:cs="Arial"/>
        </w:rPr>
        <w:t xml:space="preserve">Za datę przekazania oferty, oświadczenia, o którym mowa w art. 125 ust. 1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, podmiotowych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lastRenderedPageBreak/>
        <w:t>środków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dowodowych,</w:t>
      </w:r>
      <w:r w:rsidRPr="003239BD">
        <w:rPr>
          <w:rFonts w:cs="Arial"/>
          <w:spacing w:val="-7"/>
        </w:rPr>
        <w:t xml:space="preserve"> </w:t>
      </w:r>
      <w:r w:rsidRPr="003239BD">
        <w:rPr>
          <w:rFonts w:cs="Arial"/>
        </w:rPr>
        <w:t>przedmiotowych</w:t>
      </w:r>
      <w:r w:rsidRPr="003239BD">
        <w:rPr>
          <w:rFonts w:cs="Arial"/>
          <w:spacing w:val="-12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1"/>
        </w:rPr>
        <w:t xml:space="preserve"> </w:t>
      </w:r>
      <w:r w:rsidRPr="003239BD">
        <w:rPr>
          <w:rFonts w:cs="Arial"/>
        </w:rPr>
        <w:t>dowodowych</w:t>
      </w:r>
      <w:r w:rsidRPr="003239BD">
        <w:rPr>
          <w:rFonts w:cs="Arial"/>
          <w:spacing w:val="-8"/>
        </w:rPr>
        <w:t xml:space="preserve"> </w:t>
      </w:r>
      <w:r w:rsidRPr="003239BD">
        <w:rPr>
          <w:rFonts w:cs="Arial"/>
        </w:rPr>
        <w:t>oraz innych informacji, oświadczeń lub dokumentów, przekazywanych w postępowaniu, przyjmuje się datę ich przekazania na</w:t>
      </w:r>
      <w:r w:rsidRPr="003239BD">
        <w:rPr>
          <w:rFonts w:cs="Arial"/>
          <w:spacing w:val="-4"/>
        </w:rPr>
        <w:t xml:space="preserve">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72"/>
      <w:bookmarkEnd w:id="73"/>
    </w:p>
    <w:p w14:paraId="3B354372" w14:textId="21ACFA0F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4" w:name="_Toc66021295"/>
      <w:r w:rsidRPr="003239BD">
        <w:rPr>
          <w:rFonts w:cs="Arial"/>
        </w:rPr>
        <w:t xml:space="preserve">W postępowaniu o udzielenie zamówienia korespondencja elektroniczna (inna niż oferta Wykonawcy i załączniki do oferty) </w:t>
      </w:r>
      <w:r w:rsidR="00123206">
        <w:rPr>
          <w:rFonts w:cs="Arial"/>
        </w:rPr>
        <w:t xml:space="preserve">może </w:t>
      </w:r>
      <w:r w:rsidRPr="003239BD">
        <w:rPr>
          <w:rFonts w:cs="Arial"/>
        </w:rPr>
        <w:t>odbywa</w:t>
      </w:r>
      <w:r w:rsidR="00123206">
        <w:rPr>
          <w:rFonts w:cs="Arial"/>
        </w:rPr>
        <w:t>ć</w:t>
      </w:r>
      <w:r w:rsidRPr="003239BD">
        <w:rPr>
          <w:rFonts w:cs="Arial"/>
        </w:rPr>
        <w:t xml:space="preserve"> się elektronicznie za pośrednictwem dedykowanego formularza dostępnego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oraz udostępnionego przez </w:t>
      </w:r>
      <w:proofErr w:type="spellStart"/>
      <w:r w:rsidRPr="003239BD">
        <w:rPr>
          <w:rFonts w:cs="Arial"/>
        </w:rPr>
        <w:t>miniPortal</w:t>
      </w:r>
      <w:proofErr w:type="spellEnd"/>
      <w:r w:rsidRPr="003239BD">
        <w:rPr>
          <w:rFonts w:cs="Arial"/>
        </w:rPr>
        <w:t xml:space="preserve"> (Formularz do komunikacji). Korespondencja przesłana za pomocą tego formularza nie może być szyfrowana. We wszelkiej korespondencji związanej z niniejszym postępowaniem Zamawiający i Wykonawcy posługują się numerem ogłoszenia (BZP)</w:t>
      </w:r>
      <w:r w:rsidR="00123206">
        <w:rPr>
          <w:rFonts w:cs="Arial"/>
        </w:rPr>
        <w:t xml:space="preserve"> lub znakiem sprawy</w:t>
      </w:r>
      <w:r w:rsidRPr="003239BD">
        <w:rPr>
          <w:rFonts w:cs="Arial"/>
        </w:rPr>
        <w:t>.</w:t>
      </w:r>
      <w:bookmarkEnd w:id="74"/>
    </w:p>
    <w:p w14:paraId="05692ECE" w14:textId="045398D0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5" w:name="_Toc66021296"/>
      <w:r w:rsidRPr="00123206">
        <w:rPr>
          <w:rFonts w:cs="Arial"/>
          <w:u w:val="single"/>
        </w:rPr>
        <w:t xml:space="preserve">Zamawiający </w:t>
      </w:r>
      <w:r w:rsidR="00123206" w:rsidRPr="00123206">
        <w:rPr>
          <w:rFonts w:cs="Arial"/>
          <w:u w:val="single"/>
        </w:rPr>
        <w:t xml:space="preserve">rekomenduje </w:t>
      </w:r>
      <w:r w:rsidR="00123206">
        <w:rPr>
          <w:rFonts w:cs="Arial"/>
          <w:u w:val="single"/>
        </w:rPr>
        <w:t xml:space="preserve">(z wyłączeniem składania ofert) </w:t>
      </w:r>
      <w:r w:rsidRPr="00123206">
        <w:rPr>
          <w:rFonts w:cs="Arial"/>
          <w:u w:val="single"/>
        </w:rPr>
        <w:t>komunik</w:t>
      </w:r>
      <w:r w:rsidR="00123206" w:rsidRPr="00123206">
        <w:rPr>
          <w:rFonts w:cs="Arial"/>
          <w:u w:val="single"/>
        </w:rPr>
        <w:t>ację</w:t>
      </w:r>
      <w:r w:rsidRPr="00123206">
        <w:rPr>
          <w:rFonts w:cs="Arial"/>
          <w:u w:val="single"/>
        </w:rPr>
        <w:t xml:space="preserve"> z Wykonawcami za pomocą poczty elektronicznej,</w:t>
      </w:r>
      <w:r w:rsidRPr="003239BD">
        <w:rPr>
          <w:rFonts w:cs="Arial"/>
        </w:rPr>
        <w:t xml:space="preserve"> email: </w:t>
      </w:r>
      <w:hyperlink r:id="rId16" w:history="1">
        <w:r w:rsidR="0024475A" w:rsidRPr="003239BD">
          <w:rPr>
            <w:rStyle w:val="Hipercze"/>
            <w:rFonts w:cs="Arial"/>
          </w:rPr>
          <w:t>przetargi@fsusr.gov.pl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>.</w:t>
      </w:r>
      <w:bookmarkEnd w:id="75"/>
      <w:r w:rsidRPr="003239BD">
        <w:rPr>
          <w:rFonts w:cs="Arial"/>
        </w:rPr>
        <w:t xml:space="preserve"> </w:t>
      </w:r>
    </w:p>
    <w:p w14:paraId="2F3545C4" w14:textId="4732BBA6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6" w:name="_Toc66021297"/>
      <w:r w:rsidRPr="003239BD">
        <w:rPr>
          <w:rFonts w:cs="Arial"/>
        </w:rPr>
        <w:t>Sposób sporządzenia dokumentów elektronicznych, oświadczeń lub elektronicznych kopii dokumentów lub oświadczeń musi być zg</w:t>
      </w:r>
      <w:r w:rsidR="005F1D54" w:rsidRPr="003239BD">
        <w:rPr>
          <w:rFonts w:cs="Arial"/>
        </w:rPr>
        <w:t>ody z wymaganiami określonymi w </w:t>
      </w:r>
      <w:r w:rsidRPr="003239BD">
        <w:rPr>
          <w:rFonts w:cs="Arial"/>
        </w:rPr>
        <w:t>rozporządzeniu Prezesa Rady Ministrów z dnia 30 grudnia 2021 r. w sprawie sposobu sporządzania i przekazywania informacji oraz wymagań technicznych dla dokumentów elektronicznych oraz środków komunikacji elektronicznej w postępowaniu o udzielenie zamówienia publicznego lub konkurs</w:t>
      </w:r>
      <w:r w:rsidR="003239BD">
        <w:rPr>
          <w:rFonts w:cs="Arial"/>
        </w:rPr>
        <w:t>ie (Dz.U. z 2020 r., poz. 2452)</w:t>
      </w:r>
      <w:r w:rsidRPr="003239BD">
        <w:rPr>
          <w:rFonts w:cs="Arial"/>
        </w:rPr>
        <w:t>.</w:t>
      </w:r>
      <w:bookmarkEnd w:id="76"/>
    </w:p>
    <w:p w14:paraId="29C23B22" w14:textId="4A71B0B8" w:rsidR="00804382" w:rsidRPr="003239BD" w:rsidRDefault="00804382" w:rsidP="000C0EC3">
      <w:pPr>
        <w:pStyle w:val="Akapitzlist"/>
        <w:numPr>
          <w:ilvl w:val="0"/>
          <w:numId w:val="4"/>
        </w:numPr>
        <w:rPr>
          <w:rFonts w:cs="Arial"/>
        </w:rPr>
      </w:pPr>
      <w:bookmarkStart w:id="77" w:name="_Toc66021298"/>
      <w:r w:rsidRPr="003239BD">
        <w:rPr>
          <w:rFonts w:cs="Arial"/>
        </w:rPr>
        <w:t xml:space="preserve">Zamawiający nie przewiduje sposobu komunikowania się z Wykonawcami w inny sposób </w:t>
      </w:r>
      <w:r w:rsidR="009E115A">
        <w:rPr>
          <w:rFonts w:cs="Arial"/>
        </w:rPr>
        <w:br/>
      </w:r>
      <w:r w:rsidRPr="003239BD">
        <w:rPr>
          <w:rFonts w:cs="Arial"/>
        </w:rPr>
        <w:t>niż przy użyciu środków komunikacji elektronicznej, wskazanych w SWZ.</w:t>
      </w:r>
      <w:bookmarkEnd w:id="77"/>
    </w:p>
    <w:p w14:paraId="1B635368" w14:textId="77777777" w:rsidR="00804382" w:rsidRPr="00804382" w:rsidRDefault="00804382" w:rsidP="000C5268">
      <w:pPr>
        <w:pStyle w:val="Nagwek2"/>
      </w:pPr>
      <w:bookmarkStart w:id="78" w:name="_Toc63264321"/>
      <w:bookmarkStart w:id="79" w:name="_Toc66021299"/>
      <w:bookmarkStart w:id="80" w:name="_Toc117158134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78"/>
      <w:bookmarkEnd w:id="79"/>
      <w:bookmarkEnd w:id="80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81" w:name="_Toc63264322"/>
      <w:bookmarkStart w:id="82" w:name="_Toc66021300"/>
      <w:r w:rsidRPr="0058673F">
        <w:rPr>
          <w:rFonts w:cs="Arial"/>
        </w:rPr>
        <w:t>Zamawiający wyznacza następujące osoby do kontaktu z Wykonawcami:</w:t>
      </w:r>
      <w:bookmarkEnd w:id="81"/>
      <w:bookmarkEnd w:id="82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83" w:name="_Toc63264323"/>
      <w:bookmarkStart w:id="84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</w:t>
      </w:r>
      <w:proofErr w:type="spellStart"/>
      <w:r w:rsidR="003A056A">
        <w:rPr>
          <w:rFonts w:cs="Arial"/>
        </w:rPr>
        <w:t>Waliszkiewicz</w:t>
      </w:r>
      <w:proofErr w:type="spellEnd"/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83"/>
      <w:bookmarkEnd w:id="84"/>
    </w:p>
    <w:p w14:paraId="0B95C440" w14:textId="77777777" w:rsidR="00804382" w:rsidRPr="00804382" w:rsidRDefault="00804382" w:rsidP="000C5268">
      <w:pPr>
        <w:pStyle w:val="Nagwek2"/>
      </w:pPr>
      <w:bookmarkStart w:id="85" w:name="_TOC_250008"/>
      <w:bookmarkStart w:id="86" w:name="_Toc63264324"/>
      <w:bookmarkStart w:id="87" w:name="_Toc66021302"/>
      <w:bookmarkStart w:id="88" w:name="_Toc117158135"/>
      <w:r w:rsidRPr="00804382">
        <w:t>Termin związania</w:t>
      </w:r>
      <w:r w:rsidRPr="00804382">
        <w:rPr>
          <w:spacing w:val="-2"/>
        </w:rPr>
        <w:t xml:space="preserve"> </w:t>
      </w:r>
      <w:bookmarkEnd w:id="85"/>
      <w:r w:rsidRPr="00804382">
        <w:t>ofertą</w:t>
      </w:r>
      <w:bookmarkEnd w:id="86"/>
      <w:bookmarkEnd w:id="87"/>
      <w:bookmarkEnd w:id="88"/>
    </w:p>
    <w:p w14:paraId="0B9692CF" w14:textId="166BE82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9" w:name="_Toc63264325"/>
      <w:bookmarkStart w:id="90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CF0EAD">
        <w:rPr>
          <w:rFonts w:cs="Arial"/>
          <w:b/>
          <w:highlight w:val="yellow"/>
          <w:u w:val="single"/>
        </w:rPr>
        <w:t>25-11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56564">
        <w:rPr>
          <w:rFonts w:cs="Arial"/>
          <w:b/>
          <w:highlight w:val="yellow"/>
          <w:u w:val="single"/>
        </w:rPr>
        <w:t>2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89"/>
      <w:bookmarkEnd w:id="9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91" w:name="_Toc63264326"/>
      <w:bookmarkStart w:id="92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91"/>
      <w:bookmarkEnd w:id="92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93" w:name="_Toc63264327"/>
      <w:bookmarkStart w:id="9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93"/>
      <w:bookmarkEnd w:id="94"/>
    </w:p>
    <w:p w14:paraId="4250FB93" w14:textId="77777777" w:rsidR="00804382" w:rsidRPr="00804382" w:rsidRDefault="00804382" w:rsidP="000C5268">
      <w:pPr>
        <w:pStyle w:val="Nagwek2"/>
      </w:pPr>
      <w:bookmarkStart w:id="95" w:name="_TOC_250007"/>
      <w:bookmarkStart w:id="96" w:name="_Toc63264328"/>
      <w:bookmarkStart w:id="97" w:name="_Toc66021306"/>
      <w:bookmarkStart w:id="98" w:name="_Toc117158136"/>
      <w:r w:rsidRPr="00804382">
        <w:t>Opis sposobu przygotowania</w:t>
      </w:r>
      <w:r w:rsidRPr="00804382">
        <w:rPr>
          <w:spacing w:val="-2"/>
        </w:rPr>
        <w:t xml:space="preserve"> </w:t>
      </w:r>
      <w:bookmarkEnd w:id="95"/>
      <w:r w:rsidRPr="00804382">
        <w:t>oferty</w:t>
      </w:r>
      <w:bookmarkEnd w:id="96"/>
      <w:bookmarkEnd w:id="97"/>
      <w:bookmarkEnd w:id="98"/>
    </w:p>
    <w:p w14:paraId="37D01171" w14:textId="77777777" w:rsidR="00804382" w:rsidRPr="003239BD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99" w:name="_Toc63264329"/>
      <w:bookmarkStart w:id="100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99"/>
      <w:bookmarkEnd w:id="100"/>
      <w:r w:rsidR="00804382" w:rsidRPr="003239BD">
        <w:rPr>
          <w:rFonts w:cs="Arial"/>
        </w:rPr>
        <w:t xml:space="preserve"> </w:t>
      </w:r>
    </w:p>
    <w:p w14:paraId="4439EA20" w14:textId="467EF8B8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1" w:name="_Toc63264330"/>
      <w:bookmarkStart w:id="102" w:name="_Toc66021308"/>
      <w:r w:rsidRPr="003239BD">
        <w:rPr>
          <w:rFonts w:cs="Arial"/>
        </w:rPr>
        <w:t xml:space="preserve">Wykonawca w celu poprawnego zaszyfrowania oferty powinien mieć zainstalowany </w:t>
      </w:r>
      <w:r w:rsidR="00830D04">
        <w:rPr>
          <w:rFonts w:cs="Arial"/>
        </w:rPr>
        <w:br/>
      </w:r>
      <w:r w:rsidRPr="003239BD">
        <w:rPr>
          <w:rFonts w:cs="Arial"/>
        </w:rPr>
        <w:t>na komputerze NET Framework 4.5. Aplikacja działa na platformie Windows (Vista SP2, 7, 8, 10) Aplikacja nie jest dostępna dla systemu Linux i MAC OS.</w:t>
      </w:r>
      <w:bookmarkEnd w:id="101"/>
      <w:bookmarkEnd w:id="102"/>
      <w:r w:rsidRPr="003239BD">
        <w:rPr>
          <w:rFonts w:cs="Arial"/>
        </w:rPr>
        <w:t xml:space="preserve"> </w:t>
      </w:r>
    </w:p>
    <w:p w14:paraId="7CD7B1CD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3" w:name="_Toc63264331"/>
      <w:bookmarkStart w:id="104" w:name="_Toc66021309"/>
      <w:r w:rsidRPr="003239BD">
        <w:rPr>
          <w:rFonts w:cs="Arial"/>
        </w:rPr>
        <w:t xml:space="preserve">Sposób zaszyfrowania oferty opisany został w Instrukcji użytkownika dostępnej na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>.</w:t>
      </w:r>
      <w:bookmarkEnd w:id="103"/>
      <w:bookmarkEnd w:id="104"/>
      <w:r w:rsidRPr="003239BD">
        <w:rPr>
          <w:rFonts w:cs="Arial"/>
        </w:rPr>
        <w:t xml:space="preserve"> </w:t>
      </w:r>
    </w:p>
    <w:p w14:paraId="79CD000D" w14:textId="101876F9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5" w:name="_Toc63264332"/>
      <w:bookmarkStart w:id="106" w:name="_Toc66021310"/>
      <w:r w:rsidRPr="003239BD">
        <w:rPr>
          <w:rFonts w:cs="Arial"/>
        </w:rPr>
        <w:t xml:space="preserve">Do przygotowania oferty konieczne jest posiadanie przez osobę upoważnioną </w:t>
      </w:r>
      <w:r w:rsidR="00830D04">
        <w:rPr>
          <w:rFonts w:cs="Arial"/>
        </w:rPr>
        <w:br/>
      </w:r>
      <w:r w:rsidRPr="003239BD">
        <w:rPr>
          <w:rFonts w:cs="Arial"/>
        </w:rPr>
        <w:t>do reprezentowania Wykonawcy kwalifikowanego podpisu elektronicznego, podpisu osobistego lub podpisu zaufanego.</w:t>
      </w:r>
      <w:bookmarkEnd w:id="105"/>
      <w:bookmarkEnd w:id="106"/>
      <w:r w:rsidRPr="003239BD">
        <w:rPr>
          <w:rFonts w:cs="Arial"/>
        </w:rPr>
        <w:t xml:space="preserve"> </w:t>
      </w:r>
    </w:p>
    <w:p w14:paraId="4887F938" w14:textId="1598F6EA" w:rsidR="00804382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07" w:name="_Toc63264333"/>
      <w:bookmarkStart w:id="108" w:name="_Toc66021311"/>
      <w:r w:rsidRPr="003239BD">
        <w:rPr>
          <w:rFonts w:cs="Arial"/>
          <w:u w:val="single"/>
        </w:rPr>
        <w:t>Jeżeli na ofertę składa się kilka dokumentów</w:t>
      </w:r>
      <w:r w:rsidRPr="003239BD">
        <w:rPr>
          <w:rFonts w:cs="Arial"/>
        </w:rPr>
        <w:t xml:space="preserve">, Wykonawca powinien stworzyć folder,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do którego przeniesie wszystkie dokumenty oferty, </w:t>
      </w:r>
      <w:r w:rsidR="00262BE9" w:rsidRPr="00EA1F3D">
        <w:rPr>
          <w:rFonts w:cs="Arial"/>
        </w:rPr>
        <w:t>podpisane</w:t>
      </w:r>
      <w:r w:rsidR="00262BE9" w:rsidRPr="00262BE9">
        <w:rPr>
          <w:rFonts w:cs="Arial"/>
          <w:b/>
        </w:rPr>
        <w:t xml:space="preserve"> </w:t>
      </w:r>
      <w:r w:rsidRPr="003239BD">
        <w:rPr>
          <w:rFonts w:cs="Arial"/>
        </w:rPr>
        <w:t xml:space="preserve">kwalifikowanym podpisem elektronicznym, podpisem zaufanym lub podpisem osobistym. Następnie z tego folderu </w:t>
      </w:r>
      <w:r w:rsidRPr="003239BD">
        <w:rPr>
          <w:rFonts w:cs="Arial"/>
        </w:rPr>
        <w:lastRenderedPageBreak/>
        <w:t>Wykonawca zrobi folder zip. (bez nadawania mu haseł i bez szyfrowania). W kolejnym kroku za pośrednictwem Aplikacji do szyfrowania Wykonawca zaszyfruje folder zawierający dokumenty składające się na ofertę.</w:t>
      </w:r>
      <w:bookmarkEnd w:id="107"/>
      <w:bookmarkEnd w:id="108"/>
      <w:r w:rsidRPr="003239BD">
        <w:rPr>
          <w:rFonts w:cs="Arial"/>
        </w:rPr>
        <w:t xml:space="preserve"> </w:t>
      </w:r>
    </w:p>
    <w:p w14:paraId="2370B4FC" w14:textId="77777777" w:rsidR="00F108EE" w:rsidRPr="007F4FF4" w:rsidRDefault="00F108EE" w:rsidP="000C0EC3">
      <w:pPr>
        <w:pStyle w:val="Akapitzlist"/>
        <w:numPr>
          <w:ilvl w:val="1"/>
          <w:numId w:val="6"/>
        </w:numPr>
        <w:spacing w:after="0"/>
      </w:pPr>
      <w:bookmarkStart w:id="109" w:name="_Toc73477050"/>
      <w:r w:rsidRPr="007F4FF4">
        <w:t xml:space="preserve">Podpis może zostać złożony bezpośrednio na pliku z ofertą wykonawcy lub na „paczce” dokumentów elektronicznych zawierających ofertę wykonawcy. </w:t>
      </w:r>
      <w:r w:rsidRPr="007F4FF4">
        <w:rPr>
          <w:u w:val="single"/>
        </w:rPr>
        <w:t>Opatrzenie właściwym podpisem oferty (lub paczki) następuje przed czynnością jej zaszyfrowania</w:t>
      </w:r>
      <w:r w:rsidRPr="007F4FF4">
        <w:t>.</w:t>
      </w:r>
      <w:bookmarkEnd w:id="109"/>
      <w:r w:rsidRPr="007F4FF4">
        <w:t xml:space="preserve"> </w:t>
      </w:r>
    </w:p>
    <w:p w14:paraId="35DBE0A5" w14:textId="030035EA" w:rsidR="00F108EE" w:rsidRPr="003239BD" w:rsidRDefault="00F108EE" w:rsidP="000C0EC3">
      <w:pPr>
        <w:pStyle w:val="Akapitzlist"/>
        <w:numPr>
          <w:ilvl w:val="1"/>
          <w:numId w:val="6"/>
        </w:numPr>
        <w:spacing w:after="0"/>
        <w:rPr>
          <w:rFonts w:cs="Arial"/>
        </w:rPr>
      </w:pPr>
      <w:bookmarkStart w:id="110" w:name="_Toc73477051"/>
      <w:r w:rsidRPr="007F4FF4">
        <w:t xml:space="preserve">Złożenie podpisu w innym miejscu nie jest równoznaczne ze złożeniem podpisu </w:t>
      </w:r>
      <w:r w:rsidR="00830D04">
        <w:br/>
      </w:r>
      <w:r w:rsidRPr="007F4FF4">
        <w:t xml:space="preserve">pod ofertą. Oferta, która została złożona bez opatrzenia właściwym podpisem elektronicznym podlega odrzuceniu na podstawie art. 226 ust. 1 pkt 3 ustawy </w:t>
      </w:r>
      <w:proofErr w:type="spellStart"/>
      <w:r w:rsidRPr="007F4FF4">
        <w:t>Pzp</w:t>
      </w:r>
      <w:proofErr w:type="spellEnd"/>
      <w:r w:rsidRPr="007F4FF4">
        <w:t xml:space="preserve"> </w:t>
      </w:r>
      <w:r w:rsidR="00830D04">
        <w:br/>
      </w:r>
      <w:r w:rsidRPr="007F4FF4">
        <w:t xml:space="preserve">z uwagi na niezgodność z art. 63 ustawy </w:t>
      </w:r>
      <w:proofErr w:type="spellStart"/>
      <w:r w:rsidRPr="007F4FF4">
        <w:t>Pzp</w:t>
      </w:r>
      <w:bookmarkEnd w:id="110"/>
      <w:proofErr w:type="spellEnd"/>
      <w:r>
        <w:t>.</w:t>
      </w:r>
    </w:p>
    <w:p w14:paraId="4F45DD27" w14:textId="634995E9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11" w:name="_Toc63264334"/>
      <w:bookmarkStart w:id="112" w:name="_Toc66021312"/>
      <w:r w:rsidRPr="003239BD">
        <w:rPr>
          <w:rFonts w:cs="Arial"/>
        </w:rPr>
        <w:t xml:space="preserve">Wszelkie informacje stanowiące tajemnicę przedsiębiorstwa w rozumieniu ustawy </w:t>
      </w:r>
      <w:r w:rsidR="00830D04">
        <w:rPr>
          <w:rFonts w:cs="Arial"/>
        </w:rPr>
        <w:br/>
      </w:r>
      <w:r w:rsidRPr="003239BD">
        <w:rPr>
          <w:rFonts w:cs="Arial"/>
        </w:rPr>
        <w:t>z dnia 16 kwietnia 1993 r. o zwalczaniu nieuczciwej konkurencji (Dz. U. z 20</w:t>
      </w:r>
      <w:r w:rsidR="00A774D3">
        <w:rPr>
          <w:rFonts w:cs="Arial"/>
        </w:rPr>
        <w:t>20</w:t>
      </w:r>
      <w:r w:rsidRPr="003239BD">
        <w:rPr>
          <w:rFonts w:cs="Arial"/>
        </w:rPr>
        <w:t xml:space="preserve"> r. poz. 1</w:t>
      </w:r>
      <w:r w:rsidR="00A774D3">
        <w:rPr>
          <w:rFonts w:cs="Arial"/>
        </w:rPr>
        <w:t>913</w:t>
      </w:r>
      <w:r w:rsidRPr="003239BD">
        <w:rPr>
          <w:rFonts w:cs="Arial"/>
        </w:rPr>
        <w:t xml:space="preserve">), które Wykonawca zastrzeże jako tajemnicę przedsiębiorstwa, powinny zostać złożone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wraz z przekazaniem tych informacji, wykazać spełnienie przesłanek określonych w art. 11 ust. 2 ustawy z dnia 16 kwietnia 1993 r. o zwalczaniu nieuczciwej konkurencji. Zaleca się,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celu zachowania poufności objętych klauzulą informacji zgodnie z postanowieniami art. 18 ust. 3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.</w:t>
      </w:r>
      <w:bookmarkEnd w:id="111"/>
      <w:bookmarkEnd w:id="112"/>
    </w:p>
    <w:p w14:paraId="4641F862" w14:textId="19090974" w:rsidR="00804382" w:rsidRPr="002033E2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13" w:name="_Toc63264336"/>
      <w:bookmarkStart w:id="114" w:name="_Toc66021314"/>
      <w:r w:rsidRPr="00EA1F3D">
        <w:rPr>
          <w:rFonts w:cs="Arial"/>
        </w:rPr>
        <w:t xml:space="preserve">Do przygotowania oferty zaleca się wykorzystanie Formularza Oferty, którego wzór stanowi Załącznik nr </w:t>
      </w:r>
      <w:r w:rsidR="00255777" w:rsidRPr="003E58A1">
        <w:rPr>
          <w:rFonts w:cs="Arial"/>
        </w:rPr>
        <w:t>1</w:t>
      </w:r>
      <w:r w:rsidRPr="00667F21">
        <w:rPr>
          <w:rFonts w:cs="Arial"/>
        </w:rPr>
        <w:t xml:space="preserve"> do SWZ. W przypadku, gdy Wykonawca nie korzysta z przy</w:t>
      </w:r>
      <w:r w:rsidRPr="002033E2">
        <w:rPr>
          <w:rFonts w:cs="Arial"/>
        </w:rPr>
        <w:t xml:space="preserve">gotowanego przez Zamawiającego wzoru, w treści oferty należy zamieścić wszystkie informacje wymagane </w:t>
      </w:r>
      <w:r w:rsidR="00830D04">
        <w:rPr>
          <w:rFonts w:cs="Arial"/>
        </w:rPr>
        <w:br/>
      </w:r>
      <w:r w:rsidRPr="002033E2">
        <w:rPr>
          <w:rFonts w:cs="Arial"/>
        </w:rPr>
        <w:t>w Formularzu Ofertowym.</w:t>
      </w:r>
      <w:bookmarkEnd w:id="113"/>
      <w:bookmarkEnd w:id="114"/>
    </w:p>
    <w:p w14:paraId="6BE2B1EC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15" w:name="_Toc63264337"/>
      <w:bookmarkStart w:id="116" w:name="_Toc66021315"/>
      <w:r w:rsidRPr="003239BD">
        <w:rPr>
          <w:rFonts w:cs="Arial"/>
        </w:rPr>
        <w:t>Do oferty należy dołączyć</w:t>
      </w:r>
      <w:bookmarkEnd w:id="115"/>
      <w:r w:rsidR="0024475A" w:rsidRPr="003239BD">
        <w:rPr>
          <w:rFonts w:cs="Arial"/>
        </w:rPr>
        <w:t>:</w:t>
      </w:r>
      <w:bookmarkEnd w:id="116"/>
    </w:p>
    <w:p w14:paraId="72D0A145" w14:textId="77777777" w:rsidR="00804382" w:rsidRPr="003239BD" w:rsidRDefault="00804382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17" w:name="_Toc63264338"/>
      <w:bookmarkStart w:id="118" w:name="_Toc66021316"/>
      <w:r w:rsidRPr="003239BD">
        <w:rPr>
          <w:rFonts w:cs="Arial"/>
        </w:rPr>
        <w:t>Pełnomocnictwo upoważniające do złożenia oferty, o ile ofertę składa pełnomocnik.</w:t>
      </w:r>
      <w:bookmarkEnd w:id="117"/>
      <w:bookmarkEnd w:id="118"/>
    </w:p>
    <w:p w14:paraId="48C7BBB1" w14:textId="77777777" w:rsidR="00804382" w:rsidRPr="003239BD" w:rsidRDefault="00804382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19" w:name="_Toc63264339"/>
      <w:bookmarkStart w:id="120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19"/>
      <w:bookmarkEnd w:id="120"/>
    </w:p>
    <w:p w14:paraId="3178573C" w14:textId="18BF44A0" w:rsidR="00804382" w:rsidRPr="003239BD" w:rsidRDefault="00804382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21" w:name="_Toc63264340"/>
      <w:bookmarkStart w:id="122" w:name="_Toc66021318"/>
      <w:r w:rsidRPr="003239BD">
        <w:rPr>
          <w:rFonts w:cs="Arial"/>
        </w:rPr>
        <w:t xml:space="preserve">Oświadczenie </w:t>
      </w:r>
      <w:r w:rsidR="00EA1F3D">
        <w:rPr>
          <w:rFonts w:cs="Arial"/>
        </w:rPr>
        <w:t xml:space="preserve">wstępne </w:t>
      </w:r>
      <w:r w:rsidRPr="003239BD">
        <w:rPr>
          <w:rFonts w:cs="Arial"/>
        </w:rPr>
        <w:t xml:space="preserve">wykonawcy </w:t>
      </w:r>
      <w:r w:rsidR="002C5230">
        <w:rPr>
          <w:rFonts w:cs="Arial"/>
        </w:rPr>
        <w:t xml:space="preserve">- </w:t>
      </w:r>
      <w:r w:rsidRPr="003239BD">
        <w:rPr>
          <w:rFonts w:cs="Arial"/>
        </w:rPr>
        <w:t xml:space="preserve">o niepodleganiu wykluczeniu </w:t>
      </w:r>
      <w:r w:rsidR="00EA1F3D">
        <w:rPr>
          <w:rFonts w:cs="Arial"/>
        </w:rPr>
        <w:t>oraz</w:t>
      </w:r>
      <w:r w:rsidR="002C5230">
        <w:rPr>
          <w:rFonts w:cs="Arial"/>
        </w:rPr>
        <w:t xml:space="preserve"> spełnianiu warunków udziału w postępowaniu</w:t>
      </w:r>
      <w:r w:rsidR="009D0BD8">
        <w:rPr>
          <w:rFonts w:cs="Arial"/>
        </w:rPr>
        <w:t xml:space="preserve"> </w:t>
      </w:r>
      <w:r w:rsidR="005F1D54" w:rsidRPr="003239BD">
        <w:rPr>
          <w:rFonts w:cs="Arial"/>
        </w:rPr>
        <w:t xml:space="preserve">– </w:t>
      </w:r>
      <w:r w:rsidR="00EA1F3D">
        <w:rPr>
          <w:rFonts w:cs="Arial"/>
        </w:rPr>
        <w:t>wg.</w:t>
      </w:r>
      <w:r w:rsidRPr="003239BD">
        <w:rPr>
          <w:rFonts w:cs="Arial"/>
        </w:rPr>
        <w:t xml:space="preserve"> </w:t>
      </w:r>
      <w:r w:rsidRPr="003239BD">
        <w:rPr>
          <w:rFonts w:cs="Arial"/>
          <w:i/>
        </w:rPr>
        <w:t>Załącznik</w:t>
      </w:r>
      <w:r w:rsidR="00EA1F3D">
        <w:rPr>
          <w:rFonts w:cs="Arial"/>
          <w:i/>
        </w:rPr>
        <w:t>a</w:t>
      </w:r>
      <w:r w:rsidRPr="003239BD">
        <w:rPr>
          <w:rFonts w:cs="Arial"/>
          <w:i/>
        </w:rPr>
        <w:t xml:space="preserve"> nr 2 do SWZ</w:t>
      </w:r>
      <w:r w:rsidR="00EA1F3D" w:rsidRPr="00EA1F3D">
        <w:rPr>
          <w:rFonts w:cs="Arial"/>
        </w:rPr>
        <w:t xml:space="preserve"> zgodnie z opisem zawartym w p. XIV.3</w:t>
      </w:r>
      <w:r w:rsidRPr="003239BD">
        <w:rPr>
          <w:rFonts w:cs="Arial"/>
        </w:rPr>
        <w:t xml:space="preserve">. </w:t>
      </w:r>
      <w:bookmarkEnd w:id="121"/>
      <w:bookmarkEnd w:id="122"/>
    </w:p>
    <w:p w14:paraId="70B75BC8" w14:textId="77777777" w:rsidR="00804382" w:rsidRPr="003239BD" w:rsidRDefault="00EA1F3D" w:rsidP="000C0EC3">
      <w:pPr>
        <w:pStyle w:val="Akapitzlist"/>
        <w:numPr>
          <w:ilvl w:val="1"/>
          <w:numId w:val="6"/>
        </w:numPr>
        <w:rPr>
          <w:rFonts w:cs="Arial"/>
        </w:rPr>
      </w:pPr>
      <w:bookmarkStart w:id="123" w:name="_Toc63264341"/>
      <w:bookmarkStart w:id="124" w:name="_Toc66021319"/>
      <w:r>
        <w:rPr>
          <w:rFonts w:cs="Arial"/>
        </w:rPr>
        <w:t>P</w:t>
      </w:r>
      <w:r w:rsidR="00804382" w:rsidRPr="00966BC9">
        <w:rPr>
          <w:rFonts w:cs="Arial"/>
          <w:u w:val="single"/>
        </w:rPr>
        <w:t>rzedmiotowe środki dowodowe</w:t>
      </w:r>
      <w:r w:rsidR="00804382" w:rsidRPr="003239BD">
        <w:rPr>
          <w:rFonts w:cs="Arial"/>
        </w:rPr>
        <w:t>:</w:t>
      </w:r>
      <w:bookmarkEnd w:id="123"/>
      <w:bookmarkEnd w:id="124"/>
    </w:p>
    <w:p w14:paraId="4548F055" w14:textId="42D8EF63" w:rsidR="00804382" w:rsidRPr="003239BD" w:rsidRDefault="00845B8D" w:rsidP="000C0EC3">
      <w:pPr>
        <w:pStyle w:val="Akapitzlist"/>
        <w:numPr>
          <w:ilvl w:val="2"/>
          <w:numId w:val="6"/>
        </w:numPr>
        <w:rPr>
          <w:rFonts w:cs="Arial"/>
        </w:rPr>
      </w:pPr>
      <w:bookmarkStart w:id="125" w:name="_Toc63264342"/>
      <w:bookmarkStart w:id="126" w:name="_Toc66021320"/>
      <w:r>
        <w:rPr>
          <w:rFonts w:cs="Arial"/>
        </w:rPr>
        <w:t>Zamawiający nie wymaga przedstawienia</w:t>
      </w:r>
      <w:r w:rsidRPr="00845B8D">
        <w:t xml:space="preserve"> dokumentów w tym zakresie</w:t>
      </w:r>
      <w:r w:rsidR="00804382" w:rsidRPr="003239BD">
        <w:rPr>
          <w:rFonts w:cs="Arial"/>
        </w:rPr>
        <w:t>.</w:t>
      </w:r>
      <w:bookmarkEnd w:id="125"/>
      <w:bookmarkEnd w:id="126"/>
    </w:p>
    <w:p w14:paraId="1A38BD48" w14:textId="77777777" w:rsidR="00804382" w:rsidRPr="00966BC9" w:rsidRDefault="00804382" w:rsidP="000C0EC3">
      <w:pPr>
        <w:pStyle w:val="Akapitzlist"/>
        <w:numPr>
          <w:ilvl w:val="0"/>
          <w:numId w:val="6"/>
        </w:numPr>
        <w:rPr>
          <w:rFonts w:cs="Arial"/>
          <w:u w:val="single"/>
        </w:rPr>
      </w:pPr>
      <w:bookmarkStart w:id="127" w:name="_Toc63264343"/>
      <w:bookmarkStart w:id="128" w:name="_Toc66021321"/>
      <w:r w:rsidRPr="00966BC9">
        <w:rPr>
          <w:rFonts w:cs="Arial"/>
          <w:u w:val="single"/>
        </w:rPr>
        <w:t xml:space="preserve">Oferta oraz oświadczenie </w:t>
      </w:r>
      <w:r w:rsidR="002516FB">
        <w:rPr>
          <w:rFonts w:cs="Arial"/>
          <w:u w:val="single"/>
        </w:rPr>
        <w:t>wstępne</w:t>
      </w:r>
      <w:r w:rsidRPr="00966BC9">
        <w:rPr>
          <w:rFonts w:cs="Arial"/>
          <w:u w:val="single"/>
        </w:rPr>
        <w:t xml:space="preserve"> muszą być złożone w oryginale.</w:t>
      </w:r>
      <w:bookmarkEnd w:id="127"/>
      <w:bookmarkEnd w:id="128"/>
    </w:p>
    <w:p w14:paraId="0DC222D0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29" w:name="_Toc63264344"/>
      <w:bookmarkStart w:id="130" w:name="_Toc66021322"/>
      <w:r w:rsidRPr="003239BD">
        <w:rPr>
          <w:rFonts w:cs="Arial"/>
        </w:rPr>
        <w:t>Zamawiający zaleca ponumerowanie stron oferty.</w:t>
      </w:r>
      <w:bookmarkEnd w:id="129"/>
      <w:bookmarkEnd w:id="130"/>
    </w:p>
    <w:p w14:paraId="6BBE4D1E" w14:textId="77777777" w:rsidR="00804382" w:rsidRPr="003239BD" w:rsidRDefault="00804382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131" w:name="_Toc63264345"/>
      <w:bookmarkStart w:id="132" w:name="_Toc66021323"/>
      <w:r w:rsidRPr="003239BD">
        <w:rPr>
          <w:rFonts w:cs="Arial"/>
        </w:rPr>
        <w:t>Pełnomocnictwo do złożenia oferty musi być złożone w oryginale w takiej samej formie, jak 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 w:rsidR="002F79F6"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</w:t>
      </w:r>
      <w:r w:rsidR="00292AED" w:rsidRPr="003239BD">
        <w:rPr>
          <w:rFonts w:cs="Arial"/>
        </w:rPr>
        <w:t xml:space="preserve"> </w:t>
      </w:r>
      <w:r w:rsidRPr="003239BD">
        <w:rPr>
          <w:rFonts w:cs="Arial"/>
        </w:rPr>
        <w:t>uprzednio w formie pisemnej, w formie elektronicznego poświadczenia sporządzonego stosownie do art.</w:t>
      </w:r>
      <w:r w:rsidR="006F6477" w:rsidRPr="003239BD">
        <w:rPr>
          <w:rFonts w:cs="Arial"/>
        </w:rPr>
        <w:t xml:space="preserve"> </w:t>
      </w:r>
      <w:r w:rsidRPr="003239BD">
        <w:rPr>
          <w:rFonts w:cs="Arial"/>
        </w:rPr>
        <w:t>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31"/>
      <w:bookmarkEnd w:id="132"/>
    </w:p>
    <w:p w14:paraId="10789294" w14:textId="77777777" w:rsidR="00804382" w:rsidRPr="00804382" w:rsidRDefault="00804382" w:rsidP="000C5268">
      <w:pPr>
        <w:pStyle w:val="Nagwek2"/>
      </w:pPr>
      <w:bookmarkStart w:id="133" w:name="_TOC_250006"/>
      <w:bookmarkStart w:id="134" w:name="_Toc63264347"/>
      <w:bookmarkStart w:id="135" w:name="_Toc66021325"/>
      <w:bookmarkStart w:id="136" w:name="_Toc117158137"/>
      <w:r w:rsidRPr="00804382">
        <w:lastRenderedPageBreak/>
        <w:t>Sposób oraz termin składania</w:t>
      </w:r>
      <w:r w:rsidRPr="00804382">
        <w:rPr>
          <w:spacing w:val="-4"/>
        </w:rPr>
        <w:t xml:space="preserve"> </w:t>
      </w:r>
      <w:bookmarkEnd w:id="133"/>
      <w:r w:rsidRPr="00804382">
        <w:t>ofert</w:t>
      </w:r>
      <w:bookmarkEnd w:id="134"/>
      <w:bookmarkEnd w:id="135"/>
      <w:bookmarkEnd w:id="136"/>
    </w:p>
    <w:p w14:paraId="7C9BDEF3" w14:textId="77777777" w:rsidR="00804382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37" w:name="_Toc63264348"/>
      <w:bookmarkStart w:id="138" w:name="_Toc66021326"/>
      <w:r w:rsidRPr="00114C3B">
        <w:rPr>
          <w:rFonts w:cs="Arial"/>
        </w:rPr>
        <w:t xml:space="preserve">Wykonawca składa ofertę za pośrednictwem Formularza do złożenia lub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złożenia oferty opisany został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37"/>
      <w:bookmarkEnd w:id="138"/>
    </w:p>
    <w:p w14:paraId="02C51069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  <w:b/>
          <w:color w:val="FF0000"/>
        </w:rPr>
      </w:pPr>
      <w:r w:rsidRPr="003D54AD">
        <w:rPr>
          <w:rFonts w:cs="Arial"/>
          <w:b/>
          <w:color w:val="FF0000"/>
        </w:rPr>
        <w:t>Uwaga:</w:t>
      </w:r>
    </w:p>
    <w:p w14:paraId="5D1330A2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celu prawidłowego złożenia oferty czy wniosku o dopuszczenie do udziału w postępowaniu </w:t>
      </w:r>
      <w:r w:rsidRPr="003D54AD">
        <w:rPr>
          <w:rFonts w:cs="Arial"/>
          <w:u w:val="single"/>
        </w:rPr>
        <w:t xml:space="preserve">wykonawcy powinni się posługiwać 32 znakowym Identyfikatorem z </w:t>
      </w:r>
      <w:proofErr w:type="spellStart"/>
      <w:r w:rsidRPr="003D54AD">
        <w:rPr>
          <w:rFonts w:cs="Arial"/>
          <w:u w:val="single"/>
        </w:rPr>
        <w:t>miniPortalu</w:t>
      </w:r>
      <w:proofErr w:type="spellEnd"/>
      <w:r w:rsidRPr="003D54AD">
        <w:rPr>
          <w:rFonts w:cs="Arial"/>
        </w:rPr>
        <w:t>.</w:t>
      </w:r>
    </w:p>
    <w:p w14:paraId="443DA24D" w14:textId="77777777" w:rsidR="003D54AD" w:rsidRPr="00114C3B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sytuacji, w której Wykonawca składając ofertę przez </w:t>
      </w:r>
      <w:proofErr w:type="spellStart"/>
      <w:r w:rsidRPr="003D54AD">
        <w:rPr>
          <w:rFonts w:cs="Arial"/>
        </w:rPr>
        <w:t>miniPortal</w:t>
      </w:r>
      <w:proofErr w:type="spellEnd"/>
      <w:r w:rsidRPr="003D54AD">
        <w:rPr>
          <w:rFonts w:cs="Arial"/>
        </w:rPr>
        <w:t xml:space="preserve">, wprowadzi </w:t>
      </w:r>
      <w:r>
        <w:rPr>
          <w:rFonts w:cs="Arial"/>
        </w:rPr>
        <w:t>inny identyfikator</w:t>
      </w:r>
      <w:r w:rsidRPr="003D54AD">
        <w:rPr>
          <w:rFonts w:cs="Arial"/>
        </w:rPr>
        <w:t>, oferta taka nie będzie widoczna na liście złożonych ofert i nie będzie możliwości na jej odszyfrowanie.</w:t>
      </w:r>
    </w:p>
    <w:p w14:paraId="0B884096" w14:textId="1B1AFCBE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39" w:name="_Toc63264349"/>
      <w:bookmarkStart w:id="140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DE774E">
        <w:rPr>
          <w:rFonts w:cs="Arial"/>
          <w:b/>
          <w:highlight w:val="yellow"/>
          <w:u w:val="single"/>
        </w:rPr>
        <w:t>28-10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39"/>
      <w:bookmarkEnd w:id="140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1" w:name="_Toc63264350"/>
      <w:bookmarkStart w:id="142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41"/>
      <w:bookmarkEnd w:id="142"/>
    </w:p>
    <w:p w14:paraId="17CCF325" w14:textId="77777777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3" w:name="_Toc63264351"/>
      <w:bookmarkStart w:id="144" w:name="_Toc66021329"/>
      <w:r w:rsidRPr="00114C3B">
        <w:rPr>
          <w:rFonts w:cs="Arial"/>
        </w:rPr>
        <w:t>Zamawiający odrzuci ofertę złożoną po terminie składania ofert.</w:t>
      </w:r>
      <w:bookmarkEnd w:id="143"/>
      <w:bookmarkEnd w:id="144"/>
    </w:p>
    <w:p w14:paraId="2C98882B" w14:textId="0ABC59A5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5" w:name="_Toc63264352"/>
      <w:bookmarkStart w:id="146" w:name="_Toc66021330"/>
      <w:r w:rsidRPr="00114C3B">
        <w:rPr>
          <w:rFonts w:cs="Arial"/>
        </w:rPr>
        <w:t xml:space="preserve">Wykonawca po przesłaniu oferty za pomocą Formularza do złożenia lub wycofania oferty </w:t>
      </w:r>
      <w:r w:rsidR="00830D04">
        <w:rPr>
          <w:rFonts w:cs="Arial"/>
        </w:rPr>
        <w:br/>
      </w:r>
      <w:r w:rsidRPr="00114C3B">
        <w:rPr>
          <w:rFonts w:cs="Arial"/>
        </w:rPr>
        <w:t xml:space="preserve">na „ekranie sukcesu” otrzyma numer oferty generowany przez </w:t>
      </w:r>
      <w:proofErr w:type="spellStart"/>
      <w:r w:rsidRPr="00114C3B">
        <w:rPr>
          <w:rFonts w:cs="Arial"/>
        </w:rPr>
        <w:t>eP</w:t>
      </w:r>
      <w:r w:rsidR="005F1D54" w:rsidRPr="00114C3B">
        <w:rPr>
          <w:rFonts w:cs="Arial"/>
        </w:rPr>
        <w:t>UAP</w:t>
      </w:r>
      <w:proofErr w:type="spellEnd"/>
      <w:r w:rsidR="005F1D54" w:rsidRPr="00114C3B">
        <w:rPr>
          <w:rFonts w:cs="Arial"/>
        </w:rPr>
        <w:t>. Ten numer należy zapisać i </w:t>
      </w:r>
      <w:r w:rsidRPr="00114C3B">
        <w:rPr>
          <w:rFonts w:cs="Arial"/>
        </w:rPr>
        <w:t>zachować. Będzie on potrzebny w przypadku ewentualnego wycofania oferty.</w:t>
      </w:r>
      <w:bookmarkEnd w:id="145"/>
      <w:bookmarkEnd w:id="146"/>
    </w:p>
    <w:p w14:paraId="72AC9629" w14:textId="77777777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7" w:name="_Toc63264353"/>
      <w:bookmarkStart w:id="148" w:name="_Toc66021331"/>
      <w:r w:rsidRPr="00114C3B">
        <w:rPr>
          <w:rFonts w:cs="Arial"/>
        </w:rPr>
        <w:t xml:space="preserve">Wykonawca przed upływem terminu do składania ofert może wycofać ofertę za pośrednictwem Formularza do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wycofania oferty został opisany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47"/>
      <w:bookmarkEnd w:id="148"/>
    </w:p>
    <w:p w14:paraId="62099A1B" w14:textId="77777777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49" w:name="_Toc63264354"/>
      <w:bookmarkStart w:id="150" w:name="_Toc66021332"/>
      <w:r w:rsidRPr="00114C3B">
        <w:rPr>
          <w:rFonts w:cs="Arial"/>
        </w:rPr>
        <w:t>Wykonawca po upływie terminu do składania ofert nie może wycofać złożonej oferty.</w:t>
      </w:r>
      <w:bookmarkEnd w:id="149"/>
      <w:bookmarkEnd w:id="150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151" w:name="_Toc66021333"/>
      <w:r w:rsidRPr="00E47747">
        <w:rPr>
          <w:rFonts w:cs="Arial"/>
          <w:b/>
          <w:u w:val="single"/>
        </w:rPr>
        <w:t>Wymagania dotyczące wadium:</w:t>
      </w:r>
      <w:bookmarkEnd w:id="151"/>
    </w:p>
    <w:p w14:paraId="68774D7E" w14:textId="63E9BD5C"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152" w:name="_TOC_250005"/>
      <w:bookmarkStart w:id="153" w:name="_Toc63264355"/>
      <w:bookmarkStart w:id="154" w:name="_Toc66021334"/>
      <w:bookmarkStart w:id="155" w:name="_Toc117158138"/>
      <w:r w:rsidRPr="00804382">
        <w:t>Termin otwarcia</w:t>
      </w:r>
      <w:r w:rsidRPr="00804382">
        <w:rPr>
          <w:spacing w:val="-7"/>
        </w:rPr>
        <w:t xml:space="preserve"> </w:t>
      </w:r>
      <w:bookmarkEnd w:id="152"/>
      <w:r w:rsidRPr="00804382">
        <w:t>ofert</w:t>
      </w:r>
      <w:bookmarkEnd w:id="153"/>
      <w:bookmarkEnd w:id="154"/>
      <w:bookmarkEnd w:id="155"/>
    </w:p>
    <w:p w14:paraId="3A58E108" w14:textId="4DBEF956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56" w:name="_Toc63264356"/>
      <w:bookmarkStart w:id="157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DE774E">
        <w:rPr>
          <w:rFonts w:cs="Arial"/>
          <w:b/>
          <w:highlight w:val="yellow"/>
          <w:u w:val="single"/>
        </w:rPr>
        <w:t>28-10-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56"/>
      <w:bookmarkEnd w:id="157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58" w:name="_Toc63264357"/>
      <w:bookmarkStart w:id="159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58"/>
      <w:bookmarkEnd w:id="159"/>
      <w:r w:rsidRPr="000A19F9">
        <w:rPr>
          <w:rFonts w:cs="Arial"/>
        </w:rPr>
        <w:t xml:space="preserve"> </w:t>
      </w:r>
    </w:p>
    <w:p w14:paraId="51F1760F" w14:textId="461A5C7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60" w:name="_Toc63264358"/>
      <w:bookmarkStart w:id="161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60"/>
      <w:bookmarkEnd w:id="161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62" w:name="_Toc63264359"/>
      <w:bookmarkStart w:id="163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62"/>
      <w:bookmarkEnd w:id="163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64" w:name="_Toc63264360"/>
      <w:bookmarkStart w:id="165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64"/>
      <w:bookmarkEnd w:id="165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66" w:name="_Toc63264361"/>
      <w:bookmarkStart w:id="167" w:name="_Toc66021340"/>
      <w:r w:rsidRPr="00261D9A">
        <w:rPr>
          <w:rFonts w:cs="Arial"/>
        </w:rPr>
        <w:t>cenach lub kosztach zawartych w ofertach.</w:t>
      </w:r>
      <w:bookmarkEnd w:id="166"/>
      <w:bookmarkEnd w:id="167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68" w:name="_Toc63264362"/>
      <w:bookmarkStart w:id="169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68"/>
      <w:bookmarkEnd w:id="169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70" w:name="_Toc63264363"/>
      <w:bookmarkStart w:id="171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70"/>
      <w:bookmarkEnd w:id="171"/>
    </w:p>
    <w:p w14:paraId="581030E3" w14:textId="77777777" w:rsidR="00804382" w:rsidRPr="00804382" w:rsidRDefault="00804382" w:rsidP="000C5268">
      <w:pPr>
        <w:pStyle w:val="Nagwek2"/>
      </w:pPr>
      <w:bookmarkStart w:id="172" w:name="_TOC_250004"/>
      <w:bookmarkStart w:id="173" w:name="_Toc63264364"/>
      <w:bookmarkStart w:id="174" w:name="_Toc66021343"/>
      <w:bookmarkStart w:id="175" w:name="_Toc117158139"/>
      <w:r w:rsidRPr="00804382">
        <w:t>Podstawy</w:t>
      </w:r>
      <w:r w:rsidRPr="00804382">
        <w:rPr>
          <w:spacing w:val="-2"/>
        </w:rPr>
        <w:t xml:space="preserve"> </w:t>
      </w:r>
      <w:bookmarkEnd w:id="172"/>
      <w:r w:rsidRPr="00804382">
        <w:t>wykluczenia</w:t>
      </w:r>
      <w:bookmarkEnd w:id="173"/>
      <w:bookmarkEnd w:id="174"/>
      <w:bookmarkEnd w:id="175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76" w:name="_Toc63264365"/>
      <w:bookmarkStart w:id="177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76"/>
      <w:bookmarkEnd w:id="177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78" w:name="_Toc63264366"/>
      <w:bookmarkStart w:id="179" w:name="_Toc66021345"/>
      <w:r w:rsidRPr="000A19F9">
        <w:rPr>
          <w:rFonts w:cs="Arial"/>
        </w:rPr>
        <w:lastRenderedPageBreak/>
        <w:t>będącego osobą fizyczną, którego prawomocnie skazano za przestępstwo:</w:t>
      </w:r>
      <w:bookmarkEnd w:id="178"/>
      <w:bookmarkEnd w:id="179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0" w:name="_Toc63264367"/>
      <w:bookmarkStart w:id="181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80"/>
      <w:bookmarkEnd w:id="181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2" w:name="_Toc63264368"/>
      <w:bookmarkStart w:id="183" w:name="_Toc66021347"/>
      <w:r w:rsidRPr="000A19F9">
        <w:rPr>
          <w:rFonts w:cs="Arial"/>
        </w:rPr>
        <w:t>handlu ludźmi, o którym mowa w art. 189a Kodeksu karnego,</w:t>
      </w:r>
      <w:bookmarkEnd w:id="182"/>
      <w:bookmarkEnd w:id="183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4" w:name="_Toc63264369"/>
      <w:bookmarkStart w:id="185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84"/>
      <w:bookmarkEnd w:id="185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6" w:name="_Toc63264370"/>
      <w:bookmarkStart w:id="187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86"/>
      <w:bookmarkEnd w:id="187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88" w:name="_Toc63264371"/>
      <w:bookmarkStart w:id="189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88"/>
      <w:bookmarkEnd w:id="189"/>
      <w:r w:rsidR="00804382" w:rsidRPr="000A19F9">
        <w:rPr>
          <w:rFonts w:cs="Arial"/>
        </w:rPr>
        <w:t xml:space="preserve"> </w:t>
      </w:r>
    </w:p>
    <w:p w14:paraId="5FC5218B" w14:textId="2563E8F4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90" w:name="_Toc63264372"/>
      <w:bookmarkStart w:id="191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90"/>
      <w:bookmarkEnd w:id="191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92" w:name="_Toc63264373"/>
      <w:bookmarkStart w:id="193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92"/>
      <w:bookmarkEnd w:id="193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94" w:name="_Toc63264374"/>
      <w:bookmarkStart w:id="195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94"/>
      <w:bookmarkEnd w:id="195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96" w:name="_Toc63264375"/>
      <w:bookmarkStart w:id="197" w:name="_Toc66021354"/>
      <w:r w:rsidRPr="000A19F9">
        <w:rPr>
          <w:rFonts w:cs="Arial"/>
        </w:rPr>
        <w:t>– lub za odpowiedni czyn zabroniony określony w przepisach prawa obcego;</w:t>
      </w:r>
      <w:bookmarkEnd w:id="196"/>
      <w:bookmarkEnd w:id="197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98" w:name="_Toc63264376"/>
      <w:bookmarkStart w:id="199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98"/>
      <w:bookmarkEnd w:id="199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200" w:name="_Toc63264377"/>
      <w:bookmarkStart w:id="201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200"/>
      <w:bookmarkEnd w:id="201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202" w:name="_Toc63264378"/>
      <w:bookmarkStart w:id="203" w:name="_Toc66021357"/>
      <w:r w:rsidRPr="000A19F9">
        <w:rPr>
          <w:rFonts w:cs="Arial"/>
        </w:rPr>
        <w:t>wobec którego prawomocnie orzeczono zakaz ubiegania się o zamówienia publiczne;</w:t>
      </w:r>
      <w:bookmarkEnd w:id="202"/>
      <w:bookmarkEnd w:id="203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204" w:name="_Toc63264379"/>
      <w:bookmarkStart w:id="205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204"/>
      <w:bookmarkEnd w:id="205"/>
      <w:r w:rsidRPr="000A19F9">
        <w:rPr>
          <w:rFonts w:cs="Arial"/>
        </w:rPr>
        <w:t xml:space="preserve"> </w:t>
      </w:r>
    </w:p>
    <w:p w14:paraId="17D00FF0" w14:textId="77777777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206" w:name="_Toc63264380"/>
      <w:bookmarkStart w:id="207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 xml:space="preserve">ochronie konkurencji i konsumentów, chyba że spowodowane </w:t>
      </w:r>
      <w:r w:rsidRPr="000A19F9">
        <w:rPr>
          <w:rFonts w:cs="Arial"/>
        </w:rPr>
        <w:lastRenderedPageBreak/>
        <w:t>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206"/>
      <w:bookmarkEnd w:id="207"/>
      <w:r w:rsidRPr="000A19F9">
        <w:rPr>
          <w:rFonts w:cs="Arial"/>
        </w:rPr>
        <w:t xml:space="preserve"> </w:t>
      </w:r>
    </w:p>
    <w:p w14:paraId="2E5D44CB" w14:textId="77777777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1CA55DF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77777777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208" w:name="_Toc63264381"/>
      <w:bookmarkStart w:id="209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208"/>
      <w:bookmarkEnd w:id="209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210" w:name="_Toc63264385"/>
      <w:bookmarkStart w:id="211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210"/>
      <w:bookmarkEnd w:id="211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212" w:name="_Toc63264386"/>
      <w:bookmarkStart w:id="213" w:name="_Toc66021365"/>
      <w:bookmarkStart w:id="214" w:name="_Toc117158140"/>
      <w:bookmarkStart w:id="215" w:name="_TOC_250003"/>
      <w:r w:rsidRPr="00804382">
        <w:t>Warunki udziału w postępowaniu</w:t>
      </w:r>
      <w:bookmarkEnd w:id="212"/>
      <w:bookmarkEnd w:id="213"/>
      <w:bookmarkEnd w:id="214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216" w:name="_Toc63264387"/>
      <w:bookmarkStart w:id="217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216"/>
      <w:bookmarkEnd w:id="217"/>
    </w:p>
    <w:p w14:paraId="4A0DDB1C" w14:textId="77777777" w:rsidR="00701797" w:rsidRPr="008E736E" w:rsidRDefault="00701797" w:rsidP="008A528B">
      <w:pPr>
        <w:pStyle w:val="Akapitzlist"/>
        <w:numPr>
          <w:ilvl w:val="1"/>
          <w:numId w:val="27"/>
        </w:numPr>
        <w:spacing w:after="0"/>
        <w:rPr>
          <w:b/>
        </w:rPr>
      </w:pPr>
      <w:bookmarkStart w:id="218" w:name="_Toc73477112"/>
      <w:bookmarkStart w:id="219" w:name="_Toc63264388"/>
      <w:bookmarkStart w:id="220" w:name="_Toc63264389"/>
      <w:bookmarkStart w:id="221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218"/>
    </w:p>
    <w:p w14:paraId="7FCDBBE4" w14:textId="32187E8B" w:rsidR="00701797" w:rsidRPr="007A6355" w:rsidRDefault="00701797" w:rsidP="007A6355">
      <w:pPr>
        <w:pStyle w:val="Akapitzlist"/>
        <w:numPr>
          <w:ilvl w:val="1"/>
          <w:numId w:val="27"/>
        </w:numPr>
        <w:spacing w:after="0"/>
        <w:rPr>
          <w:rFonts w:eastAsia="Calibri" w:cs="Arial"/>
        </w:rPr>
      </w:pPr>
      <w:bookmarkStart w:id="222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7A6355">
        <w:rPr>
          <w:rFonts w:cs="Arial"/>
          <w:u w:val="single"/>
        </w:rPr>
        <w:t xml:space="preserve">ostatnich </w:t>
      </w:r>
      <w:r w:rsidR="005F4E06" w:rsidRPr="007A6355">
        <w:rPr>
          <w:rFonts w:cs="Arial"/>
          <w:u w:val="single"/>
        </w:rPr>
        <w:t>5</w:t>
      </w:r>
      <w:r w:rsidRPr="007A6355">
        <w:rPr>
          <w:rFonts w:cs="Arial"/>
          <w:u w:val="single"/>
        </w:rPr>
        <w:t xml:space="preserve"> lat</w:t>
      </w:r>
      <w:r w:rsidRPr="007A6355">
        <w:rPr>
          <w:rFonts w:cs="Arial"/>
        </w:rPr>
        <w:t xml:space="preserve"> przed upływem terminu składania ofert o udzielenie zamówienia, a jeżeli okres prowadzenia działalności jest krótszy - w tym okresie – wykonał</w:t>
      </w:r>
      <w:r w:rsidR="00987507" w:rsidRPr="007A6355">
        <w:rPr>
          <w:rFonts w:cs="Arial"/>
        </w:rPr>
        <w:t xml:space="preserve"> </w:t>
      </w:r>
      <w:bookmarkEnd w:id="222"/>
      <w:r w:rsidR="00814BE7" w:rsidRPr="007A6355">
        <w:rPr>
          <w:rFonts w:eastAsia="Calibri" w:cs="Arial"/>
          <w:b/>
          <w:bCs/>
          <w:u w:val="single"/>
        </w:rPr>
        <w:t>dwie</w:t>
      </w:r>
      <w:r w:rsidRPr="007A6355">
        <w:rPr>
          <w:rFonts w:eastAsia="Calibri" w:cs="Arial"/>
          <w:u w:val="single"/>
        </w:rPr>
        <w:t xml:space="preserve"> </w:t>
      </w:r>
      <w:r w:rsidR="00987507" w:rsidRPr="007A6355">
        <w:rPr>
          <w:rFonts w:eastAsia="Calibri" w:cs="Arial"/>
          <w:u w:val="single"/>
        </w:rPr>
        <w:t>usługi</w:t>
      </w:r>
      <w:r w:rsidR="00987507" w:rsidRPr="007A6355">
        <w:rPr>
          <w:rFonts w:eastAsia="Calibri" w:cs="Arial"/>
        </w:rPr>
        <w:t xml:space="preserve"> </w:t>
      </w:r>
      <w:r w:rsidRPr="007A6355">
        <w:rPr>
          <w:rFonts w:eastAsia="Calibri" w:cs="Arial"/>
        </w:rPr>
        <w:t>pełnieni</w:t>
      </w:r>
      <w:r w:rsidR="000131AA" w:rsidRPr="007A6355">
        <w:rPr>
          <w:rFonts w:eastAsia="Calibri" w:cs="Arial"/>
        </w:rPr>
        <w:t>a</w:t>
      </w:r>
      <w:r w:rsidRPr="007A6355">
        <w:rPr>
          <w:rFonts w:eastAsia="Calibri" w:cs="Arial"/>
        </w:rPr>
        <w:t xml:space="preserve"> funkcji Nadzoru Inwestorskiego / Inspektora Nadzoru/ Inwestora Zastępczego / Kierownika Kontraktu / Inżyniera Kontraktu dla robót budowlanych polegających na </w:t>
      </w:r>
      <w:r w:rsidR="00A47D55" w:rsidRPr="007A6355">
        <w:rPr>
          <w:rFonts w:eastAsia="Calibri" w:cs="Arial"/>
        </w:rPr>
        <w:t xml:space="preserve">budowie / modernizacji / remoncie </w:t>
      </w:r>
      <w:r w:rsidR="00A47D55" w:rsidRPr="007A6355">
        <w:rPr>
          <w:rFonts w:eastAsia="Calibri" w:cs="Arial"/>
          <w:u w:val="single"/>
        </w:rPr>
        <w:t>kotłowni</w:t>
      </w:r>
      <w:r w:rsidR="000131AA" w:rsidRPr="007A6355">
        <w:rPr>
          <w:rFonts w:eastAsia="Calibri" w:cs="Arial"/>
          <w:u w:val="single"/>
        </w:rPr>
        <w:t>, z których każda</w:t>
      </w:r>
      <w:r w:rsidR="007A6355" w:rsidRPr="007A6355">
        <w:rPr>
          <w:rFonts w:eastAsia="Calibri" w:cs="Arial"/>
          <w:u w:val="single"/>
        </w:rPr>
        <w:t xml:space="preserve"> obejmowała </w:t>
      </w:r>
      <w:r w:rsidR="009301D1" w:rsidRPr="007A6355">
        <w:rPr>
          <w:rFonts w:eastAsia="Calibri" w:cs="Arial"/>
          <w:u w:val="single"/>
        </w:rPr>
        <w:t>wymianę/montaż nowych kotłów</w:t>
      </w:r>
      <w:r w:rsidR="007C285C" w:rsidRPr="007A6355">
        <w:rPr>
          <w:rFonts w:eastAsia="Calibri" w:cs="Arial"/>
          <w:u w:val="single"/>
        </w:rPr>
        <w:t>,</w:t>
      </w:r>
      <w:r w:rsidR="00FE716E" w:rsidRPr="007A6355">
        <w:rPr>
          <w:rFonts w:eastAsia="Calibri" w:cs="Arial"/>
          <w:u w:val="single"/>
        </w:rPr>
        <w:t xml:space="preserve"> </w:t>
      </w:r>
      <w:r w:rsidR="000131AA" w:rsidRPr="007A6355">
        <w:rPr>
          <w:rFonts w:eastAsia="Calibri" w:cs="Arial"/>
          <w:u w:val="single"/>
        </w:rPr>
        <w:t xml:space="preserve">wykonanie kotłowni w połączeniu kaskadowym kotłów o minimalnej mocy sumarycznej </w:t>
      </w:r>
      <w:r w:rsidR="000131AA" w:rsidRPr="007A6355">
        <w:rPr>
          <w:rFonts w:eastAsia="Calibri" w:cs="Arial"/>
          <w:u w:val="single"/>
        </w:rPr>
        <w:lastRenderedPageBreak/>
        <w:t>500 KW</w:t>
      </w:r>
      <w:r w:rsidR="000131AA" w:rsidRPr="007A6355">
        <w:rPr>
          <w:rFonts w:eastAsia="Calibri" w:cs="Arial"/>
        </w:rPr>
        <w:t>,</w:t>
      </w:r>
    </w:p>
    <w:p w14:paraId="3E3A5EDC" w14:textId="1741BC57" w:rsidR="00701797" w:rsidRPr="002A33E4" w:rsidRDefault="00701797" w:rsidP="00701797">
      <w:pPr>
        <w:ind w:left="851"/>
      </w:pPr>
      <w:bookmarkStart w:id="223" w:name="_Toc73477123"/>
      <w:r w:rsidRPr="00B515FF">
        <w:t xml:space="preserve">a </w:t>
      </w:r>
      <w:r>
        <w:t>nadzorowane roboty</w:t>
      </w:r>
      <w:r w:rsidRPr="00B515FF">
        <w:t xml:space="preserve"> zostały wykonane należycie, w</w:t>
      </w:r>
      <w:r w:rsidR="005565C6">
        <w:t xml:space="preserve"> szczególności zgodnie z </w:t>
      </w:r>
      <w:r w:rsidRPr="002A33E4">
        <w:t>przepisami prawa budowlanego i prawidłowo ukończone.</w:t>
      </w:r>
      <w:bookmarkEnd w:id="219"/>
      <w:bookmarkEnd w:id="223"/>
    </w:p>
    <w:p w14:paraId="59A20CF4" w14:textId="77777777" w:rsidR="00701797" w:rsidRPr="002D5E3B" w:rsidRDefault="00701797" w:rsidP="00701797">
      <w:pPr>
        <w:ind w:left="851"/>
      </w:pPr>
      <w:r w:rsidRPr="009905CB">
        <w:rPr>
          <w:u w:val="single"/>
        </w:rPr>
        <w:t>Zgodnie z p. VII. 3. 4, w zakresie kluczowych części zamówienia Wykonawca musi spełniać warunek samodzielnie.</w:t>
      </w:r>
    </w:p>
    <w:bookmarkEnd w:id="220"/>
    <w:bookmarkEnd w:id="221"/>
    <w:p w14:paraId="5D103146" w14:textId="3694B525" w:rsidR="00987507" w:rsidRPr="00987507" w:rsidRDefault="00987507" w:rsidP="005565C6">
      <w:pPr>
        <w:spacing w:after="0"/>
        <w:ind w:left="709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 xml:space="preserve">UWAGA: </w:t>
      </w:r>
    </w:p>
    <w:p w14:paraId="7B3888D9" w14:textId="6F385A4B" w:rsidR="00BD6622" w:rsidRPr="00701797" w:rsidRDefault="00987507" w:rsidP="00987507">
      <w:pPr>
        <w:ind w:left="993"/>
        <w:rPr>
          <w:rFonts w:cs="Arial"/>
          <w:u w:val="single"/>
        </w:rPr>
      </w:pPr>
      <w:r w:rsidRPr="00987507">
        <w:rPr>
          <w:rFonts w:eastAsia="Calibri" w:cs="Arial"/>
          <w:b/>
          <w:bCs/>
        </w:rPr>
        <w:t xml:space="preserve">W przypadku oferty składanej wspólnie przez kilku Wykonawców, warunkiem wystarczającym będzie – udokumentowanie wykonania przynajmniej </w:t>
      </w:r>
      <w:r w:rsidR="007B7E36" w:rsidRPr="00937C14">
        <w:rPr>
          <w:rFonts w:eastAsia="Calibri" w:cs="Arial"/>
          <w:b/>
          <w:bCs/>
          <w:u w:val="single"/>
        </w:rPr>
        <w:t xml:space="preserve">po </w:t>
      </w:r>
      <w:r w:rsidR="0059619E" w:rsidRPr="00937C14">
        <w:rPr>
          <w:rFonts w:eastAsia="Calibri" w:cs="Arial"/>
          <w:b/>
          <w:bCs/>
          <w:u w:val="single"/>
        </w:rPr>
        <w:t>jednej usłu</w:t>
      </w:r>
      <w:r w:rsidR="007B7E36" w:rsidRPr="00937C14">
        <w:rPr>
          <w:rFonts w:eastAsia="Calibri" w:cs="Arial"/>
          <w:b/>
          <w:bCs/>
          <w:u w:val="single"/>
        </w:rPr>
        <w:t>dze</w:t>
      </w:r>
      <w:r w:rsidR="0059619E" w:rsidRPr="00937C14">
        <w:rPr>
          <w:rFonts w:eastAsia="Calibri" w:cs="Arial"/>
          <w:b/>
          <w:bCs/>
        </w:rPr>
        <w:t xml:space="preserve"> </w:t>
      </w:r>
      <w:r w:rsidRPr="00987507">
        <w:rPr>
          <w:rFonts w:eastAsia="Calibri" w:cs="Arial"/>
          <w:b/>
          <w:bCs/>
        </w:rPr>
        <w:t>przez każdego z wykonawców</w:t>
      </w:r>
      <w:r w:rsidR="00BD6622" w:rsidRPr="00701797">
        <w:rPr>
          <w:rFonts w:cs="Arial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224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224"/>
    </w:p>
    <w:p w14:paraId="00D0D5A9" w14:textId="77777777" w:rsidR="006F1536" w:rsidRP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225" w:name="_Toc63264390"/>
      <w:bookmarkStart w:id="226" w:name="_Toc66021370"/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 wzoru zgodnego z </w:t>
      </w:r>
      <w:r w:rsidR="003E58A1" w:rsidRPr="003E58A1">
        <w:rPr>
          <w:rFonts w:cs="Arial"/>
          <w:i/>
          <w:u w:val="single"/>
        </w:rPr>
        <w:t>Załącznikiem nr 2 do SWZ</w:t>
      </w:r>
      <w:r w:rsidR="003E58A1" w:rsidRPr="003E58A1">
        <w:rPr>
          <w:rFonts w:cs="Arial"/>
          <w:u w:val="single"/>
        </w:rPr>
        <w:t>, w formacie i wymaganiach zgodnymi z opisem zawartym w pkt. XI.7 oraz XI.9.3.</w:t>
      </w:r>
      <w:r>
        <w:rPr>
          <w:rFonts w:cs="Arial"/>
        </w:rPr>
        <w:t xml:space="preserve"> – </w:t>
      </w:r>
      <w:r w:rsidRPr="00A73D43">
        <w:rPr>
          <w:rFonts w:cs="Arial"/>
          <w:b/>
          <w:u w:val="single"/>
        </w:rPr>
        <w:t>wykonawca składa wraz z ofertą</w:t>
      </w:r>
    </w:p>
    <w:p w14:paraId="595CC4B6" w14:textId="77777777" w:rsidR="00804382" w:rsidRDefault="00804382" w:rsidP="005C3130">
      <w:pPr>
        <w:pStyle w:val="Akapitzlist"/>
        <w:ind w:left="397"/>
        <w:rPr>
          <w:rFonts w:cs="Arial"/>
        </w:rPr>
      </w:pPr>
      <w:r w:rsidRPr="005C3130">
        <w:rPr>
          <w:rFonts w:cs="Arial"/>
          <w:u w:val="single"/>
        </w:rPr>
        <w:t xml:space="preserve">Zamawiający na podstawie art. 274 ust. 1 </w:t>
      </w:r>
      <w:proofErr w:type="spellStart"/>
      <w:r w:rsidRPr="005C3130">
        <w:rPr>
          <w:rFonts w:cs="Arial"/>
          <w:u w:val="single"/>
        </w:rPr>
        <w:t>pzp</w:t>
      </w:r>
      <w:proofErr w:type="spellEnd"/>
      <w:r w:rsidRPr="005C3130">
        <w:rPr>
          <w:rFonts w:cs="Arial"/>
          <w:u w:val="single"/>
        </w:rPr>
        <w:t xml:space="preserve"> wezwie Wykonawcę, którego oferta została oceniona najwyżej</w:t>
      </w:r>
      <w:r w:rsidRPr="000A19F9">
        <w:rPr>
          <w:rFonts w:cs="Arial"/>
        </w:rPr>
        <w:t>, do złożenia w terminie nie krótszym niż 5 dni od dnia wezwania, poniższych podmiotowych środków dowodowych:</w:t>
      </w:r>
      <w:bookmarkEnd w:id="225"/>
      <w:bookmarkEnd w:id="226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77777777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7777777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227" w:name="_Toc63264391"/>
      <w:bookmarkStart w:id="228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227"/>
    <w:bookmarkEnd w:id="228"/>
    <w:p w14:paraId="06F96946" w14:textId="77777777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29" w:name="_Toc63264392"/>
      <w:bookmarkStart w:id="230" w:name="_Toc66021372"/>
      <w:r w:rsidRPr="000A19F9">
        <w:rPr>
          <w:rFonts w:cs="Arial"/>
        </w:rPr>
        <w:t>referencje, bądź</w:t>
      </w:r>
      <w:bookmarkEnd w:id="229"/>
      <w:bookmarkEnd w:id="230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31" w:name="_Toc63264393"/>
      <w:bookmarkStart w:id="232" w:name="_Toc66021373"/>
      <w:r w:rsidRPr="000A19F9">
        <w:rPr>
          <w:rFonts w:cs="Arial"/>
        </w:rPr>
        <w:t>inne dokumenty</w:t>
      </w:r>
      <w:bookmarkEnd w:id="231"/>
      <w:bookmarkEnd w:id="232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233" w:name="_Toc63264394"/>
      <w:bookmarkStart w:id="234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233"/>
      <w:bookmarkEnd w:id="234"/>
      <w:r>
        <w:rPr>
          <w:rFonts w:cs="Arial"/>
        </w:rPr>
        <w:t>,</w:t>
      </w:r>
    </w:p>
    <w:p w14:paraId="1259B69F" w14:textId="79A26395" w:rsidR="00667F21" w:rsidRDefault="00667F21" w:rsidP="000C0EC3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16BF9AC0" w14:textId="77777777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35" w:name="_Toc63264396"/>
      <w:bookmarkStart w:id="236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35"/>
      <w:bookmarkEnd w:id="236"/>
    </w:p>
    <w:p w14:paraId="4FA078F0" w14:textId="77777777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37" w:name="_Toc63264397"/>
      <w:bookmarkStart w:id="238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</w:t>
      </w:r>
      <w:r w:rsidRPr="000F53E8">
        <w:rPr>
          <w:rFonts w:cs="Arial"/>
          <w:b/>
          <w:color w:val="76923C"/>
        </w:rPr>
        <w:lastRenderedPageBreak/>
        <w:t xml:space="preserve">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37"/>
      <w:bookmarkEnd w:id="238"/>
    </w:p>
    <w:p w14:paraId="5A4C6A13" w14:textId="77777777" w:rsidR="00804382" w:rsidRPr="00804382" w:rsidRDefault="00804382" w:rsidP="000C5268">
      <w:pPr>
        <w:pStyle w:val="Nagwek2"/>
      </w:pPr>
      <w:bookmarkStart w:id="239" w:name="_Toc63264398"/>
      <w:bookmarkStart w:id="240" w:name="_Toc66021378"/>
      <w:bookmarkStart w:id="241" w:name="_Toc117158141"/>
      <w:r w:rsidRPr="00804382">
        <w:t>Sposób obliczenia</w:t>
      </w:r>
      <w:r w:rsidRPr="00804382">
        <w:rPr>
          <w:spacing w:val="-4"/>
        </w:rPr>
        <w:t xml:space="preserve"> </w:t>
      </w:r>
      <w:bookmarkEnd w:id="215"/>
      <w:r w:rsidRPr="00804382">
        <w:t>ceny</w:t>
      </w:r>
      <w:bookmarkEnd w:id="239"/>
      <w:bookmarkEnd w:id="240"/>
      <w:bookmarkEnd w:id="241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42" w:name="_Toc63264399"/>
      <w:bookmarkStart w:id="243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42"/>
      <w:bookmarkEnd w:id="243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44" w:name="_Toc63264400"/>
      <w:bookmarkStart w:id="245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244"/>
      <w:bookmarkEnd w:id="245"/>
    </w:p>
    <w:p w14:paraId="5EAA2393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46" w:name="_Toc63264401"/>
      <w:bookmarkStart w:id="247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umowy.</w:t>
      </w:r>
      <w:bookmarkEnd w:id="246"/>
      <w:bookmarkEnd w:id="247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48" w:name="_Toc63264402"/>
      <w:bookmarkStart w:id="249" w:name="_Toc66021382"/>
      <w:r w:rsidRPr="003127E8">
        <w:rPr>
          <w:rFonts w:cs="Arial"/>
        </w:rPr>
        <w:t>Cena zawiera wszystkie koszty niezbędne dla wykonania przedmiotu zamówienia:</w:t>
      </w:r>
      <w:bookmarkEnd w:id="248"/>
      <w:bookmarkEnd w:id="249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50" w:name="_Toc63264403"/>
      <w:bookmarkStart w:id="251" w:name="_Toc66021383"/>
      <w:r w:rsidRPr="003127E8">
        <w:rPr>
          <w:rFonts w:cs="Arial"/>
        </w:rPr>
        <w:t>wynikające zarówno z SWZ oraz własnej wiedzy i doświadczenia.</w:t>
      </w:r>
      <w:bookmarkEnd w:id="250"/>
      <w:bookmarkEnd w:id="251"/>
    </w:p>
    <w:p w14:paraId="72647C17" w14:textId="11A2F8EF" w:rsidR="00804382" w:rsidRPr="004C17BE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52" w:name="_Toc63264404"/>
      <w:bookmarkStart w:id="253" w:name="_Toc66021384"/>
      <w:r w:rsidRPr="00974C68">
        <w:rPr>
          <w:rFonts w:cs="Arial"/>
        </w:rPr>
        <w:t xml:space="preserve">koszty pracy, których wartość przyjęta do ustalenia ceny nie może być niższa </w:t>
      </w:r>
      <w:r w:rsidR="00CA047D">
        <w:rPr>
          <w:rFonts w:cs="Arial"/>
        </w:rPr>
        <w:br/>
      </w:r>
      <w:r w:rsidRPr="00974C68">
        <w:rPr>
          <w:rFonts w:cs="Arial"/>
        </w:rPr>
        <w:t xml:space="preserve">od wysokości minimalnego wynagrodzenia albo wysokości minimalnej stawki godzinowej, ustalonych na podstawie przepisów ustawy z dnia 10 października 2002 r. o minimalnym wynagrodzeniu za pracę </w:t>
      </w:r>
      <w:r w:rsidRPr="004C17BE">
        <w:rPr>
          <w:rFonts w:cs="Arial"/>
        </w:rPr>
        <w:t>(Dz. U. z 2020 r. poz. 2207),</w:t>
      </w:r>
      <w:bookmarkEnd w:id="252"/>
      <w:bookmarkEnd w:id="253"/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54" w:name="_Toc63264405"/>
      <w:bookmarkStart w:id="255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54"/>
      <w:bookmarkEnd w:id="255"/>
    </w:p>
    <w:p w14:paraId="38F397C7" w14:textId="5FA86A79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56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56"/>
    </w:p>
    <w:p w14:paraId="4C2FB593" w14:textId="77777777" w:rsidR="00804382" w:rsidRPr="00804382" w:rsidRDefault="00804382" w:rsidP="000C5268">
      <w:pPr>
        <w:pStyle w:val="Nagwek2"/>
      </w:pPr>
      <w:bookmarkStart w:id="257" w:name="_TOC_250002"/>
      <w:bookmarkStart w:id="258" w:name="_Toc63264408"/>
      <w:bookmarkStart w:id="259" w:name="_Toc66021389"/>
      <w:bookmarkStart w:id="260" w:name="_Toc117158142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57"/>
      <w:r w:rsidRPr="00804382">
        <w:t>ofert</w:t>
      </w:r>
      <w:bookmarkEnd w:id="258"/>
      <w:bookmarkEnd w:id="259"/>
      <w:bookmarkEnd w:id="260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61" w:name="_Toc63264409"/>
      <w:bookmarkStart w:id="262" w:name="_Toc66021390"/>
      <w:r w:rsidRPr="009D102C">
        <w:rPr>
          <w:rFonts w:cs="Arial"/>
        </w:rPr>
        <w:t xml:space="preserve">Przy wyborze oferty Zamawiający będzie się kierował </w:t>
      </w:r>
      <w:bookmarkEnd w:id="261"/>
      <w:bookmarkEnd w:id="262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63" w:name="_Toc63264410"/>
      <w:bookmarkStart w:id="264" w:name="_Toc66021391"/>
      <w:r w:rsidRPr="009D102C">
        <w:rPr>
          <w:rFonts w:cs="Arial"/>
        </w:rPr>
        <w:t>Ocenie będą podlegać wyłącznie oferty nie podlegające odrzuceniu.</w:t>
      </w:r>
      <w:bookmarkEnd w:id="263"/>
      <w:bookmarkEnd w:id="264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65" w:name="_Toc63264411"/>
      <w:bookmarkStart w:id="266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65"/>
      <w:bookmarkEnd w:id="266"/>
      <w:r w:rsidRPr="009D102C">
        <w:rPr>
          <w:rFonts w:cs="Arial"/>
        </w:rPr>
        <w:t xml:space="preserve"> </w:t>
      </w:r>
    </w:p>
    <w:p w14:paraId="0431ADD8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67" w:name="_Toc63264412"/>
      <w:bookmarkStart w:id="268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67"/>
      <w:bookmarkEnd w:id="268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69" w:name="_Toc63264413"/>
      <w:bookmarkStart w:id="270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69"/>
      <w:bookmarkEnd w:id="270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71" w:name="_Toc63264414"/>
      <w:bookmarkStart w:id="272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71"/>
      <w:bookmarkEnd w:id="272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73" w:name="_Toc63264415"/>
      <w:bookmarkStart w:id="274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73"/>
      <w:bookmarkEnd w:id="274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75" w:name="_Toc63264416"/>
      <w:bookmarkStart w:id="276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75"/>
      <w:bookmarkEnd w:id="276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77" w:name="_TOC_250001"/>
      <w:bookmarkStart w:id="278" w:name="_Toc63264417"/>
      <w:bookmarkStart w:id="279" w:name="_Toc66021398"/>
      <w:bookmarkStart w:id="280" w:name="_Toc117158143"/>
      <w:r w:rsidRPr="00804382">
        <w:lastRenderedPageBreak/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77"/>
      <w:r w:rsidRPr="00804382">
        <w:t>publicznego</w:t>
      </w:r>
      <w:bookmarkEnd w:id="278"/>
      <w:bookmarkEnd w:id="279"/>
      <w:bookmarkEnd w:id="280"/>
    </w:p>
    <w:p w14:paraId="217AAD9B" w14:textId="7F93950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81" w:name="_Toc63264418"/>
      <w:bookmarkStart w:id="282" w:name="_Toc66021399"/>
      <w:r w:rsidRPr="009D102C">
        <w:rPr>
          <w:rFonts w:cs="Arial"/>
        </w:rPr>
        <w:t xml:space="preserve">Wykonawca przed podpisaniem umowy zobowiązany jest do przedstawienia (najpóźniej </w:t>
      </w:r>
      <w:r w:rsidR="007B16D5">
        <w:rPr>
          <w:rFonts w:cs="Arial"/>
        </w:rPr>
        <w:br/>
      </w:r>
      <w:r w:rsidRPr="009D102C">
        <w:rPr>
          <w:rFonts w:cs="Arial"/>
        </w:rPr>
        <w:t>w dniu zawarcia umowy):</w:t>
      </w:r>
      <w:bookmarkEnd w:id="281"/>
      <w:bookmarkEnd w:id="282"/>
    </w:p>
    <w:p w14:paraId="7CAB8AED" w14:textId="3493E8D5" w:rsidR="00130B7A" w:rsidRPr="00BD6368" w:rsidRDefault="00537FA3" w:rsidP="008A528B">
      <w:pPr>
        <w:pStyle w:val="Akapitzlist"/>
        <w:numPr>
          <w:ilvl w:val="1"/>
          <w:numId w:val="38"/>
        </w:numPr>
        <w:spacing w:after="0"/>
        <w:ind w:left="993"/>
        <w:rPr>
          <w:rFonts w:cs="Arial"/>
        </w:rPr>
      </w:pPr>
      <w:bookmarkStart w:id="283" w:name="_Toc63264421"/>
      <w:bookmarkStart w:id="284" w:name="_Toc73477154"/>
      <w:bookmarkStart w:id="285" w:name="_Toc63264424"/>
      <w:bookmarkStart w:id="286" w:name="_Toc66021405"/>
      <w:r w:rsidRPr="00BD6368">
        <w:rPr>
          <w:rFonts w:cs="Arial"/>
        </w:rPr>
        <w:t xml:space="preserve">wniesienia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 xml:space="preserve"> (odrębnie dla każdej z części),</w:t>
      </w:r>
    </w:p>
    <w:p w14:paraId="01233732" w14:textId="032696F2" w:rsidR="00622569" w:rsidRPr="002A33E4" w:rsidRDefault="00622569" w:rsidP="008A528B">
      <w:pPr>
        <w:pStyle w:val="Akapitzlist"/>
        <w:numPr>
          <w:ilvl w:val="1"/>
          <w:numId w:val="38"/>
        </w:numPr>
        <w:spacing w:after="0"/>
        <w:ind w:left="993"/>
        <w:rPr>
          <w:rFonts w:cs="Arial"/>
        </w:rPr>
      </w:pPr>
      <w:r w:rsidRPr="007F4FF4">
        <w:rPr>
          <w:rFonts w:cs="Arial"/>
        </w:rPr>
        <w:t>wskazanie osób, skierowanych przez Wykonawcę do realizacji zamówienia</w:t>
      </w:r>
      <w:r w:rsidRPr="002A33E4">
        <w:rPr>
          <w:rFonts w:cs="Arial"/>
        </w:rPr>
        <w:t xml:space="preserve"> publicznego </w:t>
      </w:r>
      <w:r w:rsidR="002520DF" w:rsidRPr="002520DF">
        <w:rPr>
          <w:rFonts w:cs="Arial"/>
        </w:rPr>
        <w:t>/Inspektorów Nadzoru odpowiednich branż</w:t>
      </w:r>
      <w:r w:rsidRPr="002A33E4">
        <w:rPr>
          <w:rFonts w:cs="Arial"/>
        </w:rPr>
        <w:t>,</w:t>
      </w:r>
      <w:bookmarkEnd w:id="283"/>
      <w:bookmarkEnd w:id="284"/>
    </w:p>
    <w:p w14:paraId="3F0936D5" w14:textId="078C361A" w:rsidR="00622569" w:rsidRPr="00477369" w:rsidRDefault="00622569" w:rsidP="008A528B">
      <w:pPr>
        <w:pStyle w:val="Akapitzlist"/>
        <w:numPr>
          <w:ilvl w:val="1"/>
          <w:numId w:val="38"/>
        </w:numPr>
        <w:spacing w:after="0"/>
        <w:ind w:left="993"/>
      </w:pPr>
      <w:bookmarkStart w:id="287" w:name="_Toc73477155"/>
      <w:bookmarkStart w:id="288" w:name="_Toc63264422"/>
      <w:r w:rsidRPr="002A33E4">
        <w:t xml:space="preserve">kopii - poświadczonych za zgodność z oryginałem dokumentów </w:t>
      </w:r>
      <w:r>
        <w:t>/</w:t>
      </w:r>
      <w:r w:rsidRPr="002A33E4">
        <w:t xml:space="preserve"> zaświadczeń potwierdzających kwalifikacje zawodowe oraz uprawnienia osób skierowanych do realizacji zamówienia/</w:t>
      </w:r>
      <w:r w:rsidR="002520DF" w:rsidRPr="002520DF">
        <w:rPr>
          <w:rFonts w:cs="Arial"/>
        </w:rPr>
        <w:t xml:space="preserve"> Inspektorów Nadzoru </w:t>
      </w:r>
      <w:r w:rsidRPr="002A33E4">
        <w:t>odpowiednich branż tj.</w:t>
      </w:r>
    </w:p>
    <w:p w14:paraId="5F894FA9" w14:textId="5F3EF611" w:rsidR="00622569" w:rsidRPr="002A33E4" w:rsidRDefault="00622569" w:rsidP="008A528B">
      <w:pPr>
        <w:pStyle w:val="Akapitzlist"/>
        <w:numPr>
          <w:ilvl w:val="0"/>
          <w:numId w:val="39"/>
        </w:numPr>
        <w:spacing w:after="0"/>
        <w:ind w:left="1276"/>
      </w:pPr>
      <w:r w:rsidRPr="00F11ECE">
        <w:rPr>
          <w:u w:val="single"/>
        </w:rPr>
        <w:t>uprawnie</w:t>
      </w:r>
      <w:r>
        <w:rPr>
          <w:u w:val="single"/>
        </w:rPr>
        <w:t>nia</w:t>
      </w:r>
      <w:r w:rsidRPr="00F11ECE">
        <w:rPr>
          <w:u w:val="single"/>
        </w:rPr>
        <w:t xml:space="preserve"> </w:t>
      </w:r>
      <w:r w:rsidRPr="002A33E4">
        <w:t>budowlan</w:t>
      </w:r>
      <w:r>
        <w:t>e</w:t>
      </w:r>
      <w:r w:rsidRPr="002A33E4">
        <w:t xml:space="preserve"> do wykonywania samodzielnych funkcji </w:t>
      </w:r>
      <w:r>
        <w:t>technicznych w </w:t>
      </w:r>
      <w:r w:rsidRPr="002A33E4">
        <w:t>budownictwie</w:t>
      </w:r>
      <w:r w:rsidR="00726DE1">
        <w:t>,</w:t>
      </w:r>
      <w:r w:rsidRPr="002A33E4">
        <w:t xml:space="preserve"> </w:t>
      </w:r>
      <w:r w:rsidR="00726DE1" w:rsidRPr="00726DE1">
        <w:t>w tym do pełnienia obowiązków inspektora nadzoru inwestorskiego</w:t>
      </w:r>
      <w:r>
        <w:t>,</w:t>
      </w:r>
      <w:bookmarkEnd w:id="287"/>
    </w:p>
    <w:p w14:paraId="31C1FA3C" w14:textId="0D72DD45" w:rsidR="00622569" w:rsidRPr="002A33E4" w:rsidRDefault="00622569" w:rsidP="008A528B">
      <w:pPr>
        <w:pStyle w:val="Akapitzlist"/>
        <w:numPr>
          <w:ilvl w:val="0"/>
          <w:numId w:val="39"/>
        </w:numPr>
        <w:spacing w:after="0"/>
        <w:ind w:left="1276"/>
      </w:pPr>
      <w:bookmarkStart w:id="289" w:name="_Toc73477157"/>
      <w:bookmarkEnd w:id="288"/>
      <w:r>
        <w:t>w</w:t>
      </w:r>
      <w:r w:rsidRPr="002A33E4">
        <w:t>ażne</w:t>
      </w:r>
      <w:r>
        <w:t>/aktualne</w:t>
      </w:r>
      <w:r w:rsidRPr="002A33E4">
        <w:t xml:space="preserve"> zaświadczenie o przynależności do właściwej Izby samorządu zawodowego,</w:t>
      </w:r>
      <w:bookmarkEnd w:id="289"/>
      <w:r>
        <w:t xml:space="preserve"> </w:t>
      </w:r>
      <w:bookmarkStart w:id="290" w:name="_Toc73477158"/>
      <w:r>
        <w:t>potwie</w:t>
      </w:r>
      <w:r w:rsidRPr="002A33E4">
        <w:t>rdzając</w:t>
      </w:r>
      <w:r>
        <w:t>e</w:t>
      </w:r>
      <w:r w:rsidRPr="002A33E4">
        <w:t xml:space="preserve"> posiadane ubezpieczenie (obowiązkowe ubezpieczenie OC </w:t>
      </w:r>
      <w:r w:rsidR="005A2DB3">
        <w:t>I</w:t>
      </w:r>
      <w:r w:rsidRPr="002A33E4">
        <w:t>nżynierów budownictwa</w:t>
      </w:r>
      <w:r w:rsidR="00B91E8D" w:rsidRPr="00B91E8D">
        <w:rPr>
          <w:b/>
        </w:rPr>
        <w:t xml:space="preserve"> </w:t>
      </w:r>
      <w:r w:rsidR="00B91E8D">
        <w:rPr>
          <w:b/>
        </w:rPr>
        <w:t xml:space="preserve">– </w:t>
      </w:r>
      <w:r w:rsidR="00B91E8D" w:rsidRPr="00B91E8D">
        <w:t xml:space="preserve">której suma gwarancyjna wynosi obecnie równowartość w złotych </w:t>
      </w:r>
      <w:r w:rsidR="00B91E8D" w:rsidRPr="00B91E8D">
        <w:rPr>
          <w:bCs/>
        </w:rPr>
        <w:t>50 000 euro,</w:t>
      </w:r>
      <w:r w:rsidR="00B91E8D" w:rsidRPr="00B91E8D">
        <w:t xml:space="preserve"> na jedno i wszystkie zdarzenia</w:t>
      </w:r>
      <w:r w:rsidRPr="002A33E4">
        <w:t>),</w:t>
      </w:r>
      <w:bookmarkEnd w:id="290"/>
    </w:p>
    <w:p w14:paraId="79A9A297" w14:textId="77777777" w:rsidR="00622569" w:rsidRPr="002A33E4" w:rsidRDefault="00622569" w:rsidP="008A528B">
      <w:pPr>
        <w:pStyle w:val="Akapitzlist"/>
        <w:numPr>
          <w:ilvl w:val="1"/>
          <w:numId w:val="38"/>
        </w:numPr>
        <w:spacing w:after="0"/>
        <w:ind w:left="993"/>
        <w:rPr>
          <w:rFonts w:cs="Arial"/>
        </w:rPr>
      </w:pPr>
      <w:bookmarkStart w:id="291" w:name="_Toc63264423"/>
      <w:bookmarkStart w:id="292" w:name="_Toc73477159"/>
      <w:r w:rsidRPr="002A33E4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wystawiania dokumentów związanych z płatnościami.</w:t>
      </w:r>
      <w:bookmarkEnd w:id="291"/>
      <w:bookmarkEnd w:id="292"/>
    </w:p>
    <w:p w14:paraId="36A9DEFF" w14:textId="5BC95D66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</w:t>
      </w:r>
      <w:r w:rsidR="007B16D5">
        <w:rPr>
          <w:rFonts w:cs="Arial"/>
        </w:rPr>
        <w:br/>
      </w:r>
      <w:r w:rsidR="00804382" w:rsidRPr="009D102C">
        <w:rPr>
          <w:rFonts w:cs="Arial"/>
        </w:rPr>
        <w:t xml:space="preserve">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85"/>
      <w:bookmarkEnd w:id="286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93" w:name="_Toc63264425"/>
      <w:bookmarkStart w:id="294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93"/>
      <w:bookmarkEnd w:id="294"/>
    </w:p>
    <w:p w14:paraId="05DA18E9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95" w:name="_Toc63264426"/>
      <w:bookmarkStart w:id="296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95"/>
      <w:bookmarkEnd w:id="296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97" w:name="_Toc63264427"/>
      <w:bookmarkStart w:id="298" w:name="_Toc66021408"/>
      <w:r w:rsidRPr="009D102C">
        <w:rPr>
          <w:rFonts w:cs="Arial"/>
        </w:rPr>
        <w:lastRenderedPageBreak/>
        <w:t>winna być podpisana przez upoważnionego przedstawiciela Gwaranta.</w:t>
      </w:r>
      <w:bookmarkEnd w:id="297"/>
      <w:bookmarkEnd w:id="298"/>
    </w:p>
    <w:p w14:paraId="7003E4ED" w14:textId="75A50D61" w:rsidR="00DC16C6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99" w:name="_Toc63264428"/>
      <w:bookmarkStart w:id="300" w:name="_Toc66021409"/>
      <w:r w:rsidRPr="009D102C">
        <w:rPr>
          <w:rFonts w:cs="Arial"/>
        </w:rPr>
        <w:t>Zabezpieczenie należytego wykonania umowy zostanie zwolnione lub zwrócone</w:t>
      </w:r>
      <w:r w:rsidR="00DC16C6">
        <w:rPr>
          <w:rFonts w:cs="Arial"/>
        </w:rPr>
        <w:t>:</w:t>
      </w:r>
    </w:p>
    <w:p w14:paraId="05740704" w14:textId="77777777" w:rsidR="0008697E" w:rsidRPr="00647129" w:rsidRDefault="0008697E" w:rsidP="0008697E">
      <w:pPr>
        <w:pStyle w:val="Akapitzlist"/>
        <w:numPr>
          <w:ilvl w:val="0"/>
          <w:numId w:val="44"/>
        </w:numPr>
        <w:rPr>
          <w:rFonts w:cs="Arial"/>
        </w:rPr>
      </w:pPr>
      <w:bookmarkStart w:id="301" w:name="_Toc63264429"/>
      <w:bookmarkStart w:id="302" w:name="_Toc66021410"/>
      <w:bookmarkEnd w:id="299"/>
      <w:bookmarkEnd w:id="300"/>
      <w:r w:rsidRPr="00647129">
        <w:rPr>
          <w:rFonts w:cs="Arial"/>
        </w:rPr>
        <w:t>70% zabezpieczenia w terminie 30 dni od daty ostatecznego przekazania przedmiotu umowy i przejęcia go przez Zamawiającego jako należycie wykonanego,</w:t>
      </w:r>
      <w:bookmarkEnd w:id="301"/>
      <w:bookmarkEnd w:id="302"/>
    </w:p>
    <w:p w14:paraId="04CDCC59" w14:textId="0EE81FB6" w:rsidR="00132FA7" w:rsidRPr="00647129" w:rsidRDefault="0008697E" w:rsidP="0008697E">
      <w:pPr>
        <w:pStyle w:val="Akapitzlist"/>
        <w:numPr>
          <w:ilvl w:val="0"/>
          <w:numId w:val="44"/>
        </w:numPr>
        <w:rPr>
          <w:rFonts w:cs="Arial"/>
        </w:rPr>
      </w:pPr>
      <w:bookmarkStart w:id="303" w:name="_Toc63264430"/>
      <w:bookmarkStart w:id="304" w:name="_Toc66021411"/>
      <w:r w:rsidRPr="00647129">
        <w:rPr>
          <w:rFonts w:cs="Arial"/>
        </w:rPr>
        <w:t>kwota pozostawiona na pokrycie roszczeń z tytułu rękojmi za wady w wysokości 30% nie później niż w 15 dniu po upływie okresu rękojmi za wady lub gwarancji</w:t>
      </w:r>
      <w:r w:rsidR="004C1A41">
        <w:rPr>
          <w:rFonts w:cs="Arial"/>
        </w:rPr>
        <w:t xml:space="preserve"> udzielonej przez wykonawcę robót</w:t>
      </w:r>
      <w:r w:rsidRPr="00647129">
        <w:rPr>
          <w:rFonts w:cs="Arial"/>
        </w:rPr>
        <w:t>.</w:t>
      </w:r>
      <w:bookmarkEnd w:id="303"/>
      <w:bookmarkEnd w:id="304"/>
    </w:p>
    <w:p w14:paraId="2FFFB996" w14:textId="77777777" w:rsidR="00804382" w:rsidRPr="00804382" w:rsidRDefault="00804382" w:rsidP="000C5268">
      <w:pPr>
        <w:pStyle w:val="Nagwek2"/>
      </w:pPr>
      <w:bookmarkStart w:id="305" w:name="_Toc63264436"/>
      <w:bookmarkStart w:id="306" w:name="_Toc66021417"/>
      <w:bookmarkStart w:id="307" w:name="_Toc117158144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305"/>
      <w:bookmarkEnd w:id="306"/>
      <w:bookmarkEnd w:id="307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308" w:name="_Toc63264437"/>
      <w:bookmarkStart w:id="309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08"/>
      <w:bookmarkEnd w:id="309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310" w:name="_Toc63264438"/>
      <w:bookmarkStart w:id="311" w:name="_Toc66021419"/>
      <w:r w:rsidRPr="009D102C">
        <w:rPr>
          <w:rFonts w:cs="Arial"/>
        </w:rPr>
        <w:t>Odwołanie przysługuje na:</w:t>
      </w:r>
      <w:bookmarkEnd w:id="310"/>
      <w:bookmarkEnd w:id="311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312" w:name="_Toc63264439"/>
      <w:bookmarkStart w:id="313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312"/>
      <w:bookmarkEnd w:id="313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314" w:name="_Toc63264440"/>
      <w:bookmarkStart w:id="315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14"/>
      <w:bookmarkEnd w:id="315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316" w:name="_Toc63264441"/>
      <w:bookmarkStart w:id="317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316"/>
      <w:bookmarkEnd w:id="317"/>
      <w:r w:rsidRPr="009D102C">
        <w:rPr>
          <w:rFonts w:cs="Arial"/>
        </w:rPr>
        <w:t xml:space="preserve"> </w:t>
      </w:r>
    </w:p>
    <w:p w14:paraId="79CFB08C" w14:textId="41026D2C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318" w:name="_Toc63264442"/>
      <w:bookmarkStart w:id="319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stronom oraz uczestnikom postępowania odwoławczego przysługuje skarga do sądu. Skargę wnosi się do Sądu Okręgowego </w:t>
      </w:r>
      <w:r w:rsidR="007B16D5">
        <w:rPr>
          <w:rFonts w:cs="Arial"/>
        </w:rPr>
        <w:br/>
      </w:r>
      <w:r w:rsidRPr="009D102C">
        <w:rPr>
          <w:rFonts w:cs="Arial"/>
        </w:rPr>
        <w:t>w Warszawie za pośrednictwem Prezesa Krajowej Izby Odwoławczej.</w:t>
      </w:r>
      <w:bookmarkEnd w:id="318"/>
      <w:bookmarkEnd w:id="319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320" w:name="_Toc63264443"/>
      <w:bookmarkStart w:id="321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20"/>
      <w:bookmarkEnd w:id="321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322" w:name="_Toc66021425"/>
      <w:bookmarkStart w:id="323" w:name="_Toc117158145"/>
      <w:bookmarkStart w:id="324" w:name="_Hlk63264563"/>
      <w:r w:rsidRPr="00804382">
        <w:t>KLAUZULA INFORMACYJNA w związku z postępowaniem o udzielenie zamówienia publicznego</w:t>
      </w:r>
      <w:bookmarkEnd w:id="322"/>
      <w:bookmarkEnd w:id="323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25" w:name="_Toc63264444"/>
      <w:bookmarkStart w:id="326" w:name="_Toc66021426"/>
      <w:bookmarkStart w:id="327" w:name="_TOC_250000"/>
      <w:bookmarkEnd w:id="324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325"/>
      <w:bookmarkEnd w:id="326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28" w:name="_Toc63264445"/>
      <w:bookmarkStart w:id="329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28"/>
      <w:bookmarkEnd w:id="329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30" w:name="_Toc63264446"/>
      <w:bookmarkStart w:id="331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30"/>
      <w:bookmarkEnd w:id="331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32" w:name="_Toc63264447"/>
      <w:bookmarkStart w:id="333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32"/>
      <w:bookmarkEnd w:id="333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34" w:name="_Toc63264448"/>
      <w:bookmarkStart w:id="335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34"/>
      <w:bookmarkEnd w:id="335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36" w:name="_Toc63264449"/>
      <w:bookmarkStart w:id="337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36"/>
      <w:bookmarkEnd w:id="337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38" w:name="_Toc63264450"/>
      <w:bookmarkStart w:id="339" w:name="_Toc66021432"/>
      <w:r w:rsidRPr="00265BBD">
        <w:rPr>
          <w:rFonts w:cs="Arial"/>
        </w:rPr>
        <w:t xml:space="preserve">obowiązek podania przez Panią/Pana danych osobowych bezpośrednio Pani/Pana </w:t>
      </w:r>
      <w:r w:rsidRPr="00265BBD">
        <w:rPr>
          <w:rFonts w:cs="Arial"/>
        </w:rPr>
        <w:lastRenderedPageBreak/>
        <w:t xml:space="preserve">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338"/>
      <w:bookmarkEnd w:id="339"/>
      <w:r w:rsidRPr="00265BBD">
        <w:rPr>
          <w:rFonts w:cs="Arial"/>
        </w:rPr>
        <w:t xml:space="preserve"> </w:t>
      </w:r>
      <w:bookmarkStart w:id="340" w:name="_Toc63264451"/>
      <w:bookmarkStart w:id="341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40"/>
      <w:bookmarkEnd w:id="341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42" w:name="_Toc63264452"/>
      <w:bookmarkStart w:id="343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342"/>
      <w:bookmarkEnd w:id="343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44" w:name="_Toc63264453"/>
      <w:bookmarkStart w:id="345" w:name="_Toc66021435"/>
      <w:r w:rsidRPr="009D102C">
        <w:rPr>
          <w:rFonts w:cs="Arial"/>
        </w:rPr>
        <w:t>posiada Pani/Pan:</w:t>
      </w:r>
      <w:bookmarkEnd w:id="344"/>
      <w:bookmarkEnd w:id="345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6" w:name="_Toc63264454"/>
      <w:bookmarkStart w:id="347" w:name="_Toc66021436"/>
      <w:r w:rsidRPr="009D102C">
        <w:rPr>
          <w:rFonts w:cs="Arial"/>
        </w:rPr>
        <w:t>na podstawie art. 15 RODO prawo dostępu do danych osobowych Pani/Pana dotyczących;</w:t>
      </w:r>
      <w:bookmarkEnd w:id="346"/>
      <w:bookmarkEnd w:id="347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8" w:name="_Toc63264455"/>
      <w:bookmarkStart w:id="349" w:name="_Toc66021437"/>
      <w:r w:rsidRPr="009D102C">
        <w:rPr>
          <w:rFonts w:cs="Arial"/>
        </w:rPr>
        <w:t>na podstawie art. 16 RODO prawo do sprostowania Pani/Pana danych osobowych*;</w:t>
      </w:r>
      <w:bookmarkEnd w:id="348"/>
      <w:bookmarkEnd w:id="349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50" w:name="_Toc63264456"/>
      <w:bookmarkStart w:id="351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50"/>
      <w:bookmarkEnd w:id="351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52" w:name="_Toc63264457"/>
      <w:bookmarkStart w:id="353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52"/>
      <w:bookmarkEnd w:id="353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54" w:name="_Toc63264458"/>
      <w:bookmarkStart w:id="355" w:name="_Toc66021440"/>
      <w:r w:rsidRPr="009D102C">
        <w:rPr>
          <w:rFonts w:cs="Arial"/>
        </w:rPr>
        <w:t>nie przysługuje Pani/Panu:</w:t>
      </w:r>
      <w:bookmarkEnd w:id="354"/>
      <w:bookmarkEnd w:id="355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56" w:name="_Toc63264459"/>
      <w:bookmarkStart w:id="357" w:name="_Toc66021441"/>
      <w:r w:rsidRPr="009D102C">
        <w:rPr>
          <w:rFonts w:cs="Arial"/>
        </w:rPr>
        <w:t>w związku z art. 17 ust. 3 lit. b, d lub e RODO prawo do usunięcia danych osobowych;</w:t>
      </w:r>
      <w:bookmarkEnd w:id="356"/>
      <w:bookmarkEnd w:id="357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58" w:name="_Toc63264460"/>
      <w:bookmarkStart w:id="359" w:name="_Toc66021442"/>
      <w:r w:rsidRPr="009D102C">
        <w:rPr>
          <w:rFonts w:cs="Arial"/>
        </w:rPr>
        <w:t>prawo do przenoszenia danych osobowych, o którym mowa w art. 20 RODO;</w:t>
      </w:r>
      <w:bookmarkEnd w:id="358"/>
      <w:bookmarkEnd w:id="359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60" w:name="_Toc63264461"/>
      <w:bookmarkStart w:id="361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60"/>
      <w:bookmarkEnd w:id="361"/>
    </w:p>
    <w:p w14:paraId="6524B020" w14:textId="71B1474C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62" w:name="_Toc63264462"/>
      <w:bookmarkStart w:id="363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 xml:space="preserve">o udzielenie zamówienia publicznego ani zmianą postanowień umowy w zakresie niezgodnym z 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62"/>
      <w:bookmarkEnd w:id="363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39091EED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64" w:name="_Toc63264463"/>
      <w:bookmarkStart w:id="365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64"/>
      <w:bookmarkEnd w:id="365"/>
    </w:p>
    <w:p w14:paraId="5F59412D" w14:textId="77777777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66" w:name="_Toc63264464"/>
      <w:bookmarkStart w:id="367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66"/>
      <w:bookmarkEnd w:id="367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8"/>
          <w:footerReference w:type="default" r:id="rId1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68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69" w:name="_Toc66021447"/>
      <w:bookmarkStart w:id="370" w:name="_Toc117158146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27"/>
      <w:r w:rsidRPr="00804382">
        <w:t>SWZ</w:t>
      </w:r>
      <w:bookmarkEnd w:id="368"/>
      <w:bookmarkEnd w:id="369"/>
      <w:bookmarkEnd w:id="370"/>
    </w:p>
    <w:p w14:paraId="14586550" w14:textId="77777777" w:rsidR="00175A6A" w:rsidRPr="00C97CB7" w:rsidRDefault="00175A6A" w:rsidP="00175A6A">
      <w:pPr>
        <w:pStyle w:val="Nagwek3"/>
      </w:pPr>
      <w:bookmarkStart w:id="371" w:name="_Toc73477197"/>
      <w:bookmarkStart w:id="372" w:name="_Toc73477242"/>
      <w:bookmarkStart w:id="373" w:name="_Toc73477529"/>
      <w:bookmarkStart w:id="374" w:name="_Toc73477561"/>
      <w:bookmarkStart w:id="375" w:name="_Toc73952775"/>
      <w:bookmarkStart w:id="376" w:name="_Toc117158147"/>
      <w:r w:rsidRPr="002A33E4">
        <w:t>Załącznik Nr 1 do SWZ</w:t>
      </w:r>
      <w:r>
        <w:t xml:space="preserve"> - </w:t>
      </w:r>
      <w:r w:rsidRPr="00C97CB7">
        <w:t>FORMULARZ OFERTY</w:t>
      </w:r>
      <w:bookmarkEnd w:id="371"/>
      <w:bookmarkEnd w:id="372"/>
      <w:bookmarkEnd w:id="373"/>
      <w:bookmarkEnd w:id="374"/>
      <w:bookmarkEnd w:id="375"/>
      <w:bookmarkEnd w:id="376"/>
    </w:p>
    <w:p w14:paraId="37427980" w14:textId="77777777" w:rsidR="00175A6A" w:rsidRPr="002A33E4" w:rsidRDefault="00175A6A" w:rsidP="00175A6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FORMULARZ OFERTY</w:t>
      </w:r>
    </w:p>
    <w:p w14:paraId="0C3BF061" w14:textId="77777777" w:rsidR="00175A6A" w:rsidRPr="002A33E4" w:rsidRDefault="00175A6A" w:rsidP="00175A6A">
      <w:pPr>
        <w:rPr>
          <w:rFonts w:cs="Arial"/>
        </w:rPr>
      </w:pPr>
    </w:p>
    <w:p w14:paraId="72817AA6" w14:textId="77777777" w:rsidR="00175A6A" w:rsidRPr="00DF3570" w:rsidRDefault="00175A6A" w:rsidP="00175A6A">
      <w:pPr>
        <w:adjustRightInd w:val="0"/>
        <w:spacing w:line="360" w:lineRule="auto"/>
        <w:rPr>
          <w:rFonts w:cs="Arial"/>
          <w:color w:val="00B050"/>
        </w:rPr>
      </w:pPr>
      <w:r w:rsidRPr="00DF3570">
        <w:rPr>
          <w:rFonts w:cs="Arial"/>
          <w:color w:val="00B050"/>
        </w:rPr>
        <w:t>Nazwa (Firma) Wykonawcy……………………………………………..………………………………….,</w:t>
      </w:r>
    </w:p>
    <w:p w14:paraId="6C4B2218" w14:textId="77777777" w:rsidR="00175A6A" w:rsidRPr="00DF3570" w:rsidRDefault="00175A6A" w:rsidP="00175A6A">
      <w:pPr>
        <w:adjustRightInd w:val="0"/>
        <w:spacing w:line="360" w:lineRule="auto"/>
        <w:rPr>
          <w:rFonts w:cs="Arial"/>
          <w:color w:val="00B050"/>
        </w:rPr>
      </w:pPr>
      <w:r w:rsidRPr="00DF3570">
        <w:rPr>
          <w:rFonts w:cs="Arial"/>
          <w:color w:val="00B050"/>
        </w:rPr>
        <w:t>NIP firmy: ………………………………..….….., REGON firmy: ………………………….…………….,</w:t>
      </w:r>
    </w:p>
    <w:p w14:paraId="1967F339" w14:textId="77777777" w:rsidR="00175A6A" w:rsidRPr="00DF3570" w:rsidRDefault="00175A6A" w:rsidP="00175A6A">
      <w:pPr>
        <w:adjustRightInd w:val="0"/>
        <w:spacing w:line="360" w:lineRule="auto"/>
        <w:rPr>
          <w:rFonts w:cs="Arial"/>
          <w:color w:val="00B050"/>
        </w:rPr>
      </w:pPr>
      <w:r w:rsidRPr="00DF3570">
        <w:rPr>
          <w:rFonts w:cs="Arial"/>
          <w:color w:val="00B050"/>
        </w:rPr>
        <w:t>Adres siedziby  ………………………………………...………………….Województwo…….………….,</w:t>
      </w:r>
    </w:p>
    <w:p w14:paraId="43EA98F7" w14:textId="77777777" w:rsidR="00175A6A" w:rsidRPr="00DF3570" w:rsidRDefault="00175A6A" w:rsidP="00175A6A">
      <w:pPr>
        <w:adjustRightInd w:val="0"/>
        <w:spacing w:line="360" w:lineRule="auto"/>
        <w:jc w:val="left"/>
        <w:rPr>
          <w:rFonts w:cs="Arial"/>
          <w:color w:val="00B050"/>
        </w:rPr>
      </w:pPr>
      <w:r w:rsidRPr="00DF3570">
        <w:rPr>
          <w:rFonts w:cs="Arial"/>
          <w:color w:val="00B050"/>
        </w:rPr>
        <w:t>Adres do korespondencji.  ………..…………………………………………….………..…………………,</w:t>
      </w:r>
    </w:p>
    <w:p w14:paraId="19FB0B9B" w14:textId="77777777" w:rsidR="00175A6A" w:rsidRPr="00DF3570" w:rsidRDefault="00175A6A" w:rsidP="00175A6A">
      <w:pPr>
        <w:adjustRightInd w:val="0"/>
        <w:spacing w:line="360" w:lineRule="auto"/>
        <w:rPr>
          <w:rFonts w:cs="Arial"/>
          <w:color w:val="00B050"/>
        </w:rPr>
      </w:pPr>
      <w:r w:rsidRPr="00DF3570">
        <w:rPr>
          <w:rFonts w:cs="Arial"/>
          <w:color w:val="00B050"/>
        </w:rPr>
        <w:t>Osoba do kontaktów………………………………………………………………………………………….;</w:t>
      </w:r>
    </w:p>
    <w:p w14:paraId="4EF904E9" w14:textId="77777777" w:rsidR="00175A6A" w:rsidRPr="00DF3570" w:rsidRDefault="00175A6A" w:rsidP="00175A6A">
      <w:pPr>
        <w:adjustRightInd w:val="0"/>
        <w:spacing w:line="360" w:lineRule="auto"/>
        <w:rPr>
          <w:rFonts w:cs="Arial"/>
          <w:color w:val="00B050"/>
        </w:rPr>
      </w:pPr>
      <w:r w:rsidRPr="00DF3570">
        <w:rPr>
          <w:rFonts w:cs="Arial"/>
          <w:color w:val="00B050"/>
        </w:rPr>
        <w:t>Tel. - ......................................................; E-mail: ......................................;</w:t>
      </w:r>
    </w:p>
    <w:p w14:paraId="423E430C" w14:textId="77777777" w:rsidR="00175A6A" w:rsidRPr="00DF3570" w:rsidRDefault="00175A6A" w:rsidP="00175A6A">
      <w:pPr>
        <w:shd w:val="clear" w:color="auto" w:fill="FFFFFF"/>
        <w:suppressAutoHyphens/>
        <w:ind w:right="-1"/>
        <w:rPr>
          <w:rFonts w:cs="Arial"/>
          <w:color w:val="00B050"/>
          <w:spacing w:val="-2"/>
          <w:lang w:eastAsia="ar-SA"/>
        </w:rPr>
      </w:pPr>
      <w:r w:rsidRPr="00DF3570">
        <w:rPr>
          <w:rFonts w:cs="Arial"/>
          <w:color w:val="00B050"/>
          <w:spacing w:val="-2"/>
          <w:lang w:eastAsia="ar-SA"/>
        </w:rPr>
        <w:t xml:space="preserve">Kategoria przedsiębiorstwa Wykonawcy¹:……………………………………..……………...................... </w:t>
      </w:r>
    </w:p>
    <w:p w14:paraId="699F0C7B" w14:textId="77777777" w:rsidR="00175A6A" w:rsidRPr="005735BB" w:rsidRDefault="00175A6A" w:rsidP="005735BB">
      <w:pPr>
        <w:shd w:val="clear" w:color="auto" w:fill="FFFFFF"/>
        <w:tabs>
          <w:tab w:val="left" w:pos="9498"/>
        </w:tabs>
        <w:suppressAutoHyphens/>
        <w:ind w:right="140"/>
        <w:jc w:val="right"/>
        <w:rPr>
          <w:rFonts w:cs="Arial"/>
          <w:b/>
          <w:bCs/>
          <w:i/>
          <w:spacing w:val="-2"/>
          <w:lang w:eastAsia="ar-SA"/>
        </w:rPr>
      </w:pPr>
      <w:r w:rsidRPr="005735BB">
        <w:rPr>
          <w:rFonts w:cs="Arial"/>
          <w:bCs/>
          <w:i/>
          <w:spacing w:val="-2"/>
          <w:lang w:eastAsia="ar-SA"/>
        </w:rPr>
        <w:t>(</w:t>
      </w:r>
      <w:r w:rsidRPr="005735BB">
        <w:rPr>
          <w:rFonts w:cs="Arial"/>
          <w:i/>
          <w:spacing w:val="-2"/>
          <w:lang w:eastAsia="ar-SA"/>
        </w:rPr>
        <w:t>wpisać: mikro, małe, średnie lub duże przedsiębiorstwo – w przypadku konsorcjum należy wskazać kategorię dla każdego konsorcjanta)</w:t>
      </w:r>
    </w:p>
    <w:p w14:paraId="7FF75E22" w14:textId="77777777" w:rsidR="00175A6A" w:rsidRPr="00175A6A" w:rsidRDefault="00175A6A" w:rsidP="00175A6A">
      <w:pPr>
        <w:widowControl/>
        <w:suppressAutoHyphens/>
        <w:autoSpaceDE/>
        <w:autoSpaceDN/>
        <w:spacing w:after="120"/>
        <w:ind w:left="567"/>
        <w:rPr>
          <w:rFonts w:cs="Arial"/>
          <w:lang w:eastAsia="zh-CN"/>
        </w:rPr>
      </w:pPr>
    </w:p>
    <w:p w14:paraId="47DC68B4" w14:textId="3DD24729" w:rsidR="00175A6A" w:rsidRDefault="00175A6A" w:rsidP="00476777">
      <w:pPr>
        <w:widowControl/>
        <w:numPr>
          <w:ilvl w:val="0"/>
          <w:numId w:val="29"/>
        </w:numPr>
        <w:suppressAutoHyphens/>
        <w:autoSpaceDE/>
        <w:autoSpaceDN/>
        <w:spacing w:after="120"/>
        <w:ind w:left="284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Oferujemy </w:t>
      </w:r>
      <w:r w:rsidR="00476777" w:rsidRPr="00476777">
        <w:rPr>
          <w:rFonts w:cs="Arial"/>
          <w:b/>
          <w:color w:val="00B050"/>
          <w:lang w:eastAsia="zh-CN"/>
        </w:rPr>
        <w:t>Pełnienie Nadzoru Inwestorskiego nad budową kotłowni na gaz ziemny wraz z pracami towarzyszącymi w nieruchomości FSUSR w Teresinie</w:t>
      </w:r>
      <w:r>
        <w:rPr>
          <w:rFonts w:cs="Arial"/>
          <w:b/>
          <w:lang w:eastAsia="zh-CN"/>
        </w:rPr>
        <w:t>:</w:t>
      </w:r>
    </w:p>
    <w:p w14:paraId="347D950D" w14:textId="4700BEF2" w:rsidR="00175A6A" w:rsidRPr="00175A6A" w:rsidRDefault="00175A6A" w:rsidP="00175A6A">
      <w:pPr>
        <w:widowControl/>
        <w:suppressAutoHyphens/>
        <w:autoSpaceDE/>
        <w:autoSpaceDN/>
        <w:spacing w:after="120"/>
        <w:ind w:left="567"/>
        <w:rPr>
          <w:rFonts w:cs="Arial"/>
          <w:lang w:eastAsia="zh-CN"/>
        </w:rPr>
      </w:pPr>
      <w:r w:rsidRPr="002E44C3">
        <w:rPr>
          <w:rFonts w:cs="Arial"/>
          <w:lang w:eastAsia="zh-CN"/>
        </w:rPr>
        <w:t xml:space="preserve">za </w:t>
      </w:r>
      <w:r>
        <w:rPr>
          <w:rFonts w:cs="Arial"/>
          <w:lang w:eastAsia="zh-CN"/>
        </w:rPr>
        <w:t>w</w:t>
      </w:r>
      <w:r w:rsidRPr="002E44C3">
        <w:rPr>
          <w:rFonts w:cs="Arial"/>
          <w:lang w:eastAsia="zh-CN"/>
        </w:rPr>
        <w:t xml:space="preserve">ynagrodzenie całkowite </w:t>
      </w:r>
      <w:r>
        <w:rPr>
          <w:rFonts w:cs="Arial"/>
          <w:lang w:eastAsia="zh-CN"/>
        </w:rPr>
        <w:t xml:space="preserve">w </w:t>
      </w:r>
      <w:r w:rsidRPr="002E44C3">
        <w:rPr>
          <w:rFonts w:cs="Arial"/>
          <w:lang w:eastAsia="zh-CN"/>
        </w:rPr>
        <w:t>wy</w:t>
      </w:r>
      <w:r>
        <w:rPr>
          <w:rFonts w:cs="Arial"/>
          <w:lang w:eastAsia="zh-CN"/>
        </w:rPr>
        <w:t>sokości</w:t>
      </w:r>
      <w:r w:rsidRPr="002E44C3">
        <w:rPr>
          <w:rFonts w:cs="Arial"/>
          <w:lang w:eastAsia="zh-CN"/>
        </w:rPr>
        <w:t>:</w:t>
      </w: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252"/>
      </w:tblGrid>
      <w:tr w:rsidR="00175A6A" w:rsidRPr="002A33E4" w14:paraId="1E6D2842" w14:textId="77777777" w:rsidTr="009B735A">
        <w:tc>
          <w:tcPr>
            <w:tcW w:w="3085" w:type="dxa"/>
            <w:shd w:val="clear" w:color="auto" w:fill="auto"/>
            <w:vAlign w:val="center"/>
          </w:tcPr>
          <w:p w14:paraId="51F0EEF6" w14:textId="77777777" w:rsidR="00175A6A" w:rsidRPr="002A33E4" w:rsidRDefault="00175A6A" w:rsidP="003202AC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Cena netto</w:t>
            </w:r>
          </w:p>
          <w:p w14:paraId="230C299D" w14:textId="77777777" w:rsidR="00175A6A" w:rsidRPr="002A33E4" w:rsidRDefault="00175A6A" w:rsidP="003202AC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Cs/>
              </w:rPr>
            </w:pPr>
            <w:r w:rsidRPr="002A33E4">
              <w:rPr>
                <w:rFonts w:eastAsia="Times New Roman" w:cs="Arial"/>
                <w:bCs/>
              </w:rPr>
              <w:t xml:space="preserve">w </w:t>
            </w:r>
            <w:proofErr w:type="spellStart"/>
            <w:r w:rsidRPr="002A33E4">
              <w:rPr>
                <w:rFonts w:eastAsia="Times New Roman" w:cs="Arial"/>
                <w:bCs/>
              </w:rPr>
              <w:t>pln</w:t>
            </w:r>
            <w:proofErr w:type="spellEnd"/>
            <w:r w:rsidRPr="002A33E4"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52223" w14:textId="77777777" w:rsidR="00175A6A" w:rsidRPr="002A33E4" w:rsidRDefault="00175A6A" w:rsidP="003202AC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>VAT w %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1B51BC" w14:textId="77777777" w:rsidR="00175A6A" w:rsidRPr="002A33E4" w:rsidRDefault="00175A6A" w:rsidP="003202AC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/>
                <w:bCs/>
              </w:rPr>
            </w:pPr>
            <w:r w:rsidRPr="002A33E4">
              <w:rPr>
                <w:rFonts w:eastAsia="Times New Roman" w:cs="Arial"/>
                <w:b/>
                <w:bCs/>
              </w:rPr>
              <w:t xml:space="preserve">Cena brutto </w:t>
            </w:r>
          </w:p>
          <w:p w14:paraId="291B7BE7" w14:textId="77777777" w:rsidR="00175A6A" w:rsidRPr="002A33E4" w:rsidRDefault="00175A6A" w:rsidP="003202AC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w </w:t>
            </w:r>
            <w:proofErr w:type="spellStart"/>
            <w:r>
              <w:rPr>
                <w:rFonts w:eastAsia="Times New Roman" w:cs="Arial"/>
                <w:bCs/>
              </w:rPr>
              <w:t>pln</w:t>
            </w:r>
            <w:proofErr w:type="spellEnd"/>
          </w:p>
        </w:tc>
      </w:tr>
      <w:tr w:rsidR="00175A6A" w:rsidRPr="002A33E4" w14:paraId="4FD9D476" w14:textId="77777777" w:rsidTr="009B735A">
        <w:tc>
          <w:tcPr>
            <w:tcW w:w="3085" w:type="dxa"/>
            <w:shd w:val="clear" w:color="auto" w:fill="auto"/>
            <w:vAlign w:val="center"/>
          </w:tcPr>
          <w:p w14:paraId="5CAE2F8F" w14:textId="77777777" w:rsidR="00175A6A" w:rsidRPr="002A33E4" w:rsidRDefault="00175A6A" w:rsidP="00D05291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637B02" w14:textId="77777777" w:rsidR="00175A6A" w:rsidRPr="002A33E4" w:rsidRDefault="00175A6A" w:rsidP="00D05291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72D173" w14:textId="77777777" w:rsidR="00175A6A" w:rsidRPr="002A33E4" w:rsidRDefault="00175A6A" w:rsidP="00D05291">
            <w:pPr>
              <w:suppressAutoHyphens/>
              <w:adjustRightInd w:val="0"/>
              <w:spacing w:after="0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  <w:r w:rsidRPr="002A33E4">
              <w:rPr>
                <w:rFonts w:eastAsia="Times New Roman" w:cs="Arial"/>
                <w:b/>
                <w:bCs/>
              </w:rPr>
              <w:t xml:space="preserve"> =</w:t>
            </w:r>
            <w:r>
              <w:rPr>
                <w:rFonts w:eastAsia="Times New Roman" w:cs="Arial"/>
                <w:b/>
                <w:bCs/>
              </w:rPr>
              <w:t>1</w:t>
            </w:r>
            <w:r w:rsidRPr="002A33E4">
              <w:rPr>
                <w:rFonts w:eastAsia="Times New Roman" w:cs="Arial"/>
                <w:b/>
                <w:bCs/>
              </w:rPr>
              <w:t>+(</w:t>
            </w:r>
            <w:r>
              <w:rPr>
                <w:rFonts w:eastAsia="Times New Roman" w:cs="Arial"/>
                <w:b/>
                <w:bCs/>
              </w:rPr>
              <w:t>1</w:t>
            </w:r>
            <w:r w:rsidRPr="002A33E4">
              <w:rPr>
                <w:rFonts w:eastAsia="Times New Roman" w:cs="Arial"/>
                <w:b/>
                <w:bCs/>
              </w:rPr>
              <w:t>*</w:t>
            </w:r>
            <w:r>
              <w:rPr>
                <w:rFonts w:eastAsia="Times New Roman" w:cs="Arial"/>
                <w:b/>
                <w:bCs/>
              </w:rPr>
              <w:t>2</w:t>
            </w:r>
            <w:r w:rsidRPr="002A33E4">
              <w:rPr>
                <w:rFonts w:eastAsia="Times New Roman" w:cs="Arial"/>
                <w:b/>
                <w:bCs/>
              </w:rPr>
              <w:t>)</w:t>
            </w:r>
          </w:p>
        </w:tc>
      </w:tr>
      <w:tr w:rsidR="00175A6A" w:rsidRPr="002A33E4" w14:paraId="7032D166" w14:textId="77777777" w:rsidTr="002460FD">
        <w:trPr>
          <w:trHeight w:val="578"/>
        </w:trPr>
        <w:tc>
          <w:tcPr>
            <w:tcW w:w="3085" w:type="dxa"/>
            <w:shd w:val="clear" w:color="auto" w:fill="auto"/>
            <w:vAlign w:val="bottom"/>
          </w:tcPr>
          <w:p w14:paraId="72B888BC" w14:textId="77777777" w:rsidR="00175A6A" w:rsidRPr="002460FD" w:rsidRDefault="00175A6A" w:rsidP="009B735A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  <w:color w:val="00B05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C627FBF" w14:textId="77777777" w:rsidR="00175A6A" w:rsidRPr="002460FD" w:rsidRDefault="00175A6A" w:rsidP="009B735A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  <w:color w:val="00B050"/>
              </w:rPr>
            </w:pPr>
            <w:r w:rsidRPr="002460FD">
              <w:rPr>
                <w:rFonts w:eastAsia="Times New Roman" w:cs="Arial"/>
                <w:bCs/>
                <w:color w:val="00B050"/>
              </w:rPr>
              <w:t xml:space="preserve">                  %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9CB8825" w14:textId="77777777" w:rsidR="00175A6A" w:rsidRPr="002460FD" w:rsidRDefault="00175A6A" w:rsidP="009B735A">
            <w:pPr>
              <w:suppressAutoHyphens/>
              <w:adjustRightInd w:val="0"/>
              <w:jc w:val="center"/>
              <w:rPr>
                <w:rFonts w:eastAsia="Times New Roman" w:cs="Arial"/>
                <w:b/>
                <w:bCs/>
                <w:color w:val="00B050"/>
              </w:rPr>
            </w:pPr>
          </w:p>
        </w:tc>
      </w:tr>
    </w:tbl>
    <w:p w14:paraId="7F4B9907" w14:textId="77777777" w:rsidR="00175A6A" w:rsidRPr="00E15131" w:rsidRDefault="00175A6A" w:rsidP="008A528B">
      <w:pPr>
        <w:pStyle w:val="Akapitzlist"/>
        <w:numPr>
          <w:ilvl w:val="1"/>
          <w:numId w:val="35"/>
        </w:numPr>
        <w:spacing w:after="0"/>
        <w:ind w:left="1083" w:hanging="357"/>
        <w:rPr>
          <w:rFonts w:cs="Arial"/>
          <w:lang w:eastAsia="zh-CN"/>
        </w:rPr>
      </w:pPr>
      <w:r w:rsidRPr="002E44C3">
        <w:rPr>
          <w:rFonts w:cs="Arial"/>
          <w:lang w:eastAsia="zh-CN"/>
        </w:rPr>
        <w:t xml:space="preserve">wynagrodzenie </w:t>
      </w:r>
      <w:r>
        <w:rPr>
          <w:rFonts w:cs="Arial"/>
          <w:lang w:eastAsia="zh-CN"/>
        </w:rPr>
        <w:t xml:space="preserve">określone powyżej jest wynagrodzeniem </w:t>
      </w:r>
      <w:r w:rsidRPr="002E44C3">
        <w:rPr>
          <w:rFonts w:cs="Arial"/>
          <w:b/>
          <w:lang w:eastAsia="zh-CN"/>
        </w:rPr>
        <w:t>ryczałtowy</w:t>
      </w:r>
      <w:r>
        <w:rPr>
          <w:rFonts w:cs="Arial"/>
          <w:b/>
          <w:lang w:eastAsia="zh-CN"/>
        </w:rPr>
        <w:t>m</w:t>
      </w:r>
      <w:r w:rsidRPr="002E44C3">
        <w:rPr>
          <w:rFonts w:cs="Arial"/>
          <w:lang w:eastAsia="zh-CN"/>
        </w:rPr>
        <w:t xml:space="preserve"> i nie ulegnie zmianie w trakcie realizacji umowy</w:t>
      </w:r>
      <w:r>
        <w:rPr>
          <w:rFonts w:cs="Arial"/>
          <w:lang w:eastAsia="zh-CN"/>
        </w:rPr>
        <w:t>.</w:t>
      </w:r>
      <w:r w:rsidRPr="002E44C3">
        <w:rPr>
          <w:rFonts w:cs="Arial"/>
          <w:lang w:eastAsia="zh-CN"/>
        </w:rPr>
        <w:t xml:space="preserve"> </w:t>
      </w:r>
      <w:r w:rsidRPr="00910969">
        <w:rPr>
          <w:rFonts w:cs="Arial"/>
          <w:lang w:eastAsia="zh-CN"/>
        </w:rPr>
        <w:t xml:space="preserve">Podane wyżej ceny są ostateczne i zawierają </w:t>
      </w:r>
      <w:r w:rsidRPr="00E15131">
        <w:rPr>
          <w:rFonts w:cs="Arial"/>
          <w:lang w:eastAsia="zh-CN"/>
        </w:rPr>
        <w:t>wszystkie koszty Wykonawcy, w tym m.in.:</w:t>
      </w:r>
    </w:p>
    <w:p w14:paraId="123A8DAB" w14:textId="093DE248" w:rsidR="00175A6A" w:rsidRPr="00E15131" w:rsidRDefault="00175A6A" w:rsidP="008A528B">
      <w:pPr>
        <w:pStyle w:val="Akapitzlist"/>
        <w:numPr>
          <w:ilvl w:val="0"/>
          <w:numId w:val="37"/>
        </w:numPr>
        <w:spacing w:before="0" w:after="0"/>
        <w:ind w:hanging="357"/>
        <w:rPr>
          <w:rFonts w:cs="Arial"/>
          <w:lang w:eastAsia="zh-CN"/>
        </w:rPr>
      </w:pPr>
      <w:r w:rsidRPr="00E15131">
        <w:rPr>
          <w:rFonts w:cs="Arial"/>
          <w:lang w:eastAsia="zh-CN"/>
        </w:rPr>
        <w:t>przewidywany wzrost kosztów wynagrodzenia od stycznia 202</w:t>
      </w:r>
      <w:r w:rsidR="00E15131" w:rsidRPr="00E15131">
        <w:rPr>
          <w:rFonts w:cs="Arial"/>
          <w:lang w:eastAsia="zh-CN"/>
        </w:rPr>
        <w:t>3</w:t>
      </w:r>
      <w:r w:rsidRPr="00E15131">
        <w:rPr>
          <w:rFonts w:cs="Arial"/>
          <w:lang w:eastAsia="zh-CN"/>
        </w:rPr>
        <w:t xml:space="preserve"> r.</w:t>
      </w:r>
    </w:p>
    <w:p w14:paraId="6B5990CA" w14:textId="77777777" w:rsidR="00175A6A" w:rsidRPr="00910969" w:rsidRDefault="00175A6A" w:rsidP="008A528B">
      <w:pPr>
        <w:pStyle w:val="Akapitzlist"/>
        <w:numPr>
          <w:ilvl w:val="0"/>
          <w:numId w:val="37"/>
        </w:numPr>
        <w:spacing w:before="0" w:after="0"/>
        <w:ind w:hanging="357"/>
        <w:rPr>
          <w:rFonts w:cs="Arial"/>
          <w:lang w:eastAsia="zh-CN"/>
        </w:rPr>
      </w:pPr>
      <w:r w:rsidRPr="00E15131">
        <w:rPr>
          <w:rFonts w:cs="Arial"/>
          <w:lang w:eastAsia="zh-CN"/>
        </w:rPr>
        <w:t xml:space="preserve">zasady podlegania ubezpieczeniom społecznym lub ubezpieczeniu zdrowotnemu i wysokości stawki składki na ubezpieczenia </w:t>
      </w:r>
      <w:r w:rsidRPr="00910969">
        <w:rPr>
          <w:rFonts w:cs="Arial"/>
          <w:lang w:eastAsia="zh-CN"/>
        </w:rPr>
        <w:t>społeczne lub zdrowotne.</w:t>
      </w:r>
    </w:p>
    <w:p w14:paraId="66149402" w14:textId="77777777" w:rsidR="00175A6A" w:rsidRDefault="00175A6A" w:rsidP="008A528B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before="0" w:after="0"/>
        <w:ind w:hanging="357"/>
        <w:rPr>
          <w:rFonts w:cs="Arial"/>
          <w:lang w:eastAsia="zh-CN"/>
        </w:rPr>
      </w:pPr>
      <w:r w:rsidRPr="00E82646">
        <w:rPr>
          <w:rFonts w:cs="Arial"/>
          <w:lang w:eastAsia="zh-CN"/>
        </w:rPr>
        <w:t>koszty nadzorów w trakcie realizacji inwestycji i inne uwzględnione w PPU.</w:t>
      </w:r>
    </w:p>
    <w:p w14:paraId="3E7F1008" w14:textId="77777777" w:rsidR="00175A6A" w:rsidRPr="00075B1F" w:rsidRDefault="00175A6A" w:rsidP="008A528B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after="0"/>
        <w:rPr>
          <w:rFonts w:cs="Arial"/>
          <w:lang w:eastAsia="zh-CN"/>
        </w:rPr>
      </w:pPr>
      <w:r w:rsidRPr="00075B1F">
        <w:rPr>
          <w:rFonts w:cs="Arial"/>
          <w:lang w:eastAsia="zh-CN"/>
        </w:rPr>
        <w:t>Informacja o mechanizmie odwróconego VAT *</w:t>
      </w:r>
    </w:p>
    <w:p w14:paraId="2B96CDB0" w14:textId="77777777" w:rsidR="00175A6A" w:rsidRPr="00075B1F" w:rsidRDefault="00175A6A" w:rsidP="00175A6A">
      <w:pPr>
        <w:pStyle w:val="Akapitzlist"/>
        <w:widowControl/>
        <w:suppressAutoHyphens/>
        <w:autoSpaceDE/>
        <w:autoSpaceDN/>
        <w:ind w:left="1440"/>
        <w:rPr>
          <w:rFonts w:cs="Arial"/>
          <w:lang w:eastAsia="zh-CN"/>
        </w:rPr>
      </w:pPr>
      <w:r w:rsidRPr="0061418B">
        <w:rPr>
          <w:rFonts w:cs="Arial"/>
          <w:color w:val="00B050"/>
          <w:lang w:eastAsia="zh-CN"/>
        </w:rPr>
        <w:t>*</w:t>
      </w:r>
      <w:r w:rsidRPr="00B52FBB">
        <w:rPr>
          <w:rFonts w:cs="Arial"/>
          <w:color w:val="0070C0"/>
          <w:lang w:eastAsia="zh-CN"/>
        </w:rPr>
        <w:tab/>
      </w:r>
      <w:r w:rsidRPr="00075B1F">
        <w:rPr>
          <w:rFonts w:cs="Arial"/>
          <w:lang w:eastAsia="zh-CN"/>
        </w:rPr>
        <w:t>Zamawiający nie ma obowiązku doliczenia do ceny oferty podatku VAT * - gdyż cena podana powyżej obejmuje również podatek od towarów i usług.</w:t>
      </w:r>
    </w:p>
    <w:p w14:paraId="32D650B1" w14:textId="16B5131E" w:rsidR="00B52FBB" w:rsidRPr="0061418B" w:rsidRDefault="00175A6A" w:rsidP="00622569">
      <w:pPr>
        <w:pStyle w:val="Akapitzlist"/>
        <w:widowControl/>
        <w:suppressAutoHyphens/>
        <w:autoSpaceDE/>
        <w:autoSpaceDN/>
        <w:ind w:left="1440"/>
        <w:rPr>
          <w:rFonts w:cs="Arial"/>
          <w:color w:val="00B050"/>
          <w:lang w:eastAsia="zh-CN"/>
        </w:rPr>
      </w:pPr>
      <w:r w:rsidRPr="0061418B">
        <w:rPr>
          <w:rFonts w:cs="Arial"/>
          <w:color w:val="00B050"/>
          <w:lang w:eastAsia="zh-CN"/>
        </w:rPr>
        <w:t>*</w:t>
      </w:r>
      <w:r w:rsidRPr="00B52FBB">
        <w:rPr>
          <w:rFonts w:cs="Arial"/>
          <w:color w:val="0070C0"/>
          <w:lang w:eastAsia="zh-CN"/>
        </w:rPr>
        <w:tab/>
      </w:r>
      <w:r w:rsidRPr="00075B1F">
        <w:rPr>
          <w:rFonts w:cs="Arial"/>
          <w:lang w:eastAsia="zh-CN"/>
        </w:rPr>
        <w:t xml:space="preserve">Zamawiający ma obowiązek doliczyć do </w:t>
      </w:r>
      <w:r w:rsidRPr="00020564">
        <w:rPr>
          <w:rFonts w:cs="Arial"/>
          <w:lang w:eastAsia="zh-CN"/>
        </w:rPr>
        <w:t xml:space="preserve">ceny oferty podatek VAT* - gdyż cena podana powyżej nie obejmuje podatku od towarów i usług w zakresie </w:t>
      </w:r>
      <w:r w:rsidRPr="003876B2">
        <w:rPr>
          <w:rFonts w:cs="Arial"/>
          <w:color w:val="00B050"/>
          <w:lang w:eastAsia="zh-CN"/>
        </w:rPr>
        <w:t>(nazwa</w:t>
      </w:r>
      <w:r w:rsidR="006A3665">
        <w:rPr>
          <w:rFonts w:cs="Arial"/>
          <w:color w:val="00B050"/>
          <w:lang w:eastAsia="zh-CN"/>
        </w:rPr>
        <w:t>/rodzaj towaru/usługi)</w:t>
      </w:r>
    </w:p>
    <w:p w14:paraId="4878BDD1" w14:textId="6D596E39" w:rsidR="00175A6A" w:rsidRPr="0061418B" w:rsidRDefault="00175A6A" w:rsidP="00622569">
      <w:pPr>
        <w:pStyle w:val="Akapitzlist"/>
        <w:widowControl/>
        <w:suppressAutoHyphens/>
        <w:autoSpaceDE/>
        <w:autoSpaceDN/>
        <w:ind w:left="1440"/>
        <w:rPr>
          <w:rFonts w:cs="Arial"/>
          <w:color w:val="00B050"/>
          <w:lang w:eastAsia="zh-CN"/>
        </w:rPr>
      </w:pPr>
      <w:r w:rsidRPr="0061418B">
        <w:rPr>
          <w:rFonts w:cs="Arial"/>
          <w:color w:val="00B050"/>
          <w:lang w:eastAsia="zh-CN"/>
        </w:rPr>
        <w:t>……………………..…………………. o wartości ……………………zł netto</w:t>
      </w:r>
      <w:r w:rsidR="00B003C3">
        <w:rPr>
          <w:rFonts w:cs="Arial"/>
          <w:color w:val="00B050"/>
          <w:lang w:eastAsia="zh-CN"/>
        </w:rPr>
        <w:t>.</w:t>
      </w:r>
    </w:p>
    <w:p w14:paraId="5B16CA93" w14:textId="77777777" w:rsidR="00175A6A" w:rsidRDefault="00175A6A" w:rsidP="008A528B">
      <w:pPr>
        <w:pStyle w:val="Akapitzlist"/>
        <w:widowControl/>
        <w:numPr>
          <w:ilvl w:val="1"/>
          <w:numId w:val="35"/>
        </w:numPr>
        <w:suppressAutoHyphens/>
        <w:autoSpaceDE/>
        <w:autoSpaceDN/>
        <w:spacing w:after="0"/>
        <w:rPr>
          <w:rFonts w:cs="Arial"/>
          <w:bCs/>
        </w:rPr>
      </w:pPr>
      <w:r w:rsidRPr="00CE127F">
        <w:rPr>
          <w:rFonts w:cs="Arial"/>
          <w:bCs/>
        </w:rPr>
        <w:t>Oferowana przez nas usługa obejmie cały okres realizacji inwestycji, wraz z okresem gwarancji jaka zostanie udzielona przez wykonawcę robót.</w:t>
      </w:r>
    </w:p>
    <w:p w14:paraId="14664677" w14:textId="77777777" w:rsidR="00175A6A" w:rsidRDefault="00175A6A" w:rsidP="008A528B">
      <w:pPr>
        <w:pStyle w:val="Akapitzlist"/>
        <w:widowControl/>
        <w:numPr>
          <w:ilvl w:val="1"/>
          <w:numId w:val="35"/>
        </w:numPr>
        <w:suppressAutoHyphens/>
        <w:autoSpaceDE/>
        <w:autoSpaceDN/>
        <w:spacing w:after="0"/>
        <w:rPr>
          <w:rFonts w:cs="Arial"/>
          <w:bCs/>
        </w:rPr>
      </w:pPr>
      <w:r w:rsidRPr="002A33E4">
        <w:rPr>
          <w:rFonts w:cs="Arial"/>
          <w:bCs/>
        </w:rPr>
        <w:t>Oświadczamy, że zgodnie z warunkami określonymi w SWZ</w:t>
      </w:r>
      <w:r>
        <w:rPr>
          <w:rFonts w:cs="Arial"/>
          <w:bCs/>
        </w:rPr>
        <w:t>;</w:t>
      </w:r>
    </w:p>
    <w:p w14:paraId="32AA0DA3" w14:textId="289BEEFD" w:rsidR="00175A6A" w:rsidRPr="00020564" w:rsidRDefault="005C0DE9" w:rsidP="008A528B">
      <w:pPr>
        <w:pStyle w:val="Akapitzlist"/>
        <w:widowControl/>
        <w:numPr>
          <w:ilvl w:val="0"/>
          <w:numId w:val="36"/>
        </w:numPr>
        <w:suppressAutoHyphens/>
        <w:autoSpaceDE/>
        <w:autoSpaceDN/>
        <w:spacing w:after="0"/>
        <w:ind w:left="1701"/>
        <w:rPr>
          <w:rFonts w:cs="Arial"/>
          <w:bCs/>
        </w:rPr>
      </w:pPr>
      <w:r>
        <w:rPr>
          <w:rFonts w:cs="Arial"/>
          <w:bCs/>
        </w:rPr>
        <w:t>Inspektorzy Nadzoru skierowani przez nas</w:t>
      </w:r>
      <w:r w:rsidR="00175A6A" w:rsidRPr="00020564">
        <w:rPr>
          <w:rFonts w:cs="Arial"/>
          <w:bCs/>
        </w:rPr>
        <w:t xml:space="preserve"> do realizacji zamówienia posiadają polisę OC </w:t>
      </w:r>
      <w:r w:rsidR="00175A6A" w:rsidRPr="00020564">
        <w:t>Polskiej Izby Inżynierów Budownictwa.</w:t>
      </w:r>
    </w:p>
    <w:p w14:paraId="40D9E7DA" w14:textId="77777777" w:rsidR="00175A6A" w:rsidRPr="002A33E4" w:rsidRDefault="00175A6A" w:rsidP="00175A6A">
      <w:pPr>
        <w:widowControl/>
        <w:suppressAutoHyphens/>
        <w:autoSpaceDE/>
        <w:autoSpaceDN/>
        <w:rPr>
          <w:rFonts w:cs="Arial"/>
          <w:lang w:eastAsia="zh-CN"/>
        </w:rPr>
      </w:pPr>
    </w:p>
    <w:p w14:paraId="02A07489" w14:textId="77777777" w:rsidR="00175A6A" w:rsidRPr="002A33E4" w:rsidRDefault="00175A6A" w:rsidP="008A528B">
      <w:pPr>
        <w:widowControl/>
        <w:numPr>
          <w:ilvl w:val="0"/>
          <w:numId w:val="29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lang w:eastAsia="zh-CN"/>
        </w:rPr>
        <w:t xml:space="preserve">Jednocześnie </w:t>
      </w: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60A3532E" w14:textId="77777777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left="567" w:hanging="283"/>
        <w:rPr>
          <w:rFonts w:cs="Arial"/>
          <w:lang w:eastAsia="zh-CN"/>
        </w:rPr>
      </w:pPr>
      <w:r w:rsidRPr="002A33E4">
        <w:rPr>
          <w:rFonts w:cs="Arial"/>
          <w:b/>
          <w:bCs/>
        </w:rPr>
        <w:lastRenderedPageBreak/>
        <w:t xml:space="preserve">Dysponujemy osobami niezbędnymi do prawidłowego wykonania zamówienia, </w:t>
      </w:r>
      <w:r w:rsidRPr="002A33E4">
        <w:rPr>
          <w:rFonts w:cs="Arial"/>
          <w:bCs/>
        </w:rPr>
        <w:t xml:space="preserve">posiadającymi uprawnienia i doświadczenie wymagane dla usług </w:t>
      </w:r>
      <w:r>
        <w:rPr>
          <w:rFonts w:cs="Arial"/>
          <w:bCs/>
        </w:rPr>
        <w:t>nadzoru inwestorskiego</w:t>
      </w:r>
      <w:r w:rsidRPr="002A33E4">
        <w:rPr>
          <w:rFonts w:cs="Arial"/>
        </w:rPr>
        <w:t>:</w:t>
      </w:r>
    </w:p>
    <w:p w14:paraId="74BAFA61" w14:textId="77777777" w:rsidR="00175A6A" w:rsidRPr="002A33E4" w:rsidRDefault="00175A6A" w:rsidP="008A528B">
      <w:pPr>
        <w:widowControl/>
        <w:numPr>
          <w:ilvl w:val="0"/>
          <w:numId w:val="33"/>
        </w:numPr>
        <w:autoSpaceDE/>
        <w:autoSpaceDN/>
        <w:spacing w:after="0"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>posiadają uprawnienia do pełnienia samodzielnych funkcji technicznych w budownictwie,</w:t>
      </w:r>
    </w:p>
    <w:p w14:paraId="442456F2" w14:textId="77777777" w:rsidR="00175A6A" w:rsidRPr="002A33E4" w:rsidRDefault="00175A6A" w:rsidP="008A528B">
      <w:pPr>
        <w:widowControl/>
        <w:numPr>
          <w:ilvl w:val="0"/>
          <w:numId w:val="33"/>
        </w:numPr>
        <w:autoSpaceDE/>
        <w:autoSpaceDN/>
        <w:spacing w:after="0"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są członkami właściwej izby samorządu zawodowego, </w:t>
      </w:r>
    </w:p>
    <w:p w14:paraId="4128578F" w14:textId="73C82EA8" w:rsidR="00175A6A" w:rsidRPr="002A33E4" w:rsidRDefault="00175A6A" w:rsidP="008A528B">
      <w:pPr>
        <w:widowControl/>
        <w:numPr>
          <w:ilvl w:val="0"/>
          <w:numId w:val="33"/>
        </w:numPr>
        <w:autoSpaceDE/>
        <w:autoSpaceDN/>
        <w:spacing w:after="0" w:line="276" w:lineRule="auto"/>
        <w:ind w:left="851" w:hanging="284"/>
        <w:rPr>
          <w:rFonts w:cs="Arial"/>
          <w:lang w:eastAsia="zh-CN"/>
        </w:rPr>
      </w:pPr>
      <w:r w:rsidRPr="002A33E4">
        <w:rPr>
          <w:rFonts w:cs="Arial"/>
          <w:lang w:eastAsia="pl-PL"/>
        </w:rPr>
        <w:t xml:space="preserve">posiadają aktualne ubezpieczenie </w:t>
      </w:r>
      <w:r w:rsidRPr="002A33E4">
        <w:rPr>
          <w:rFonts w:eastAsia="Times New Roman" w:cs="Arial"/>
          <w:lang w:eastAsia="pl-PL"/>
        </w:rPr>
        <w:t xml:space="preserve">OC </w:t>
      </w:r>
      <w:r w:rsidR="00CA67B4">
        <w:rPr>
          <w:rFonts w:eastAsia="Times New Roman" w:cs="Arial"/>
          <w:lang w:eastAsia="pl-PL"/>
        </w:rPr>
        <w:t>I</w:t>
      </w:r>
      <w:r w:rsidRPr="002A33E4">
        <w:rPr>
          <w:rFonts w:eastAsia="Times New Roman" w:cs="Arial"/>
          <w:lang w:eastAsia="pl-PL"/>
        </w:rPr>
        <w:t>nżynierów budownictwa,</w:t>
      </w:r>
    </w:p>
    <w:p w14:paraId="43B3D407" w14:textId="2A665149" w:rsidR="00175A6A" w:rsidRPr="002A33E4" w:rsidRDefault="00175A6A" w:rsidP="00175A6A">
      <w:pPr>
        <w:spacing w:line="276" w:lineRule="auto"/>
        <w:ind w:left="567"/>
        <w:rPr>
          <w:rFonts w:cs="Arial"/>
          <w:bCs/>
        </w:rPr>
      </w:pPr>
      <w:r w:rsidRPr="002A33E4">
        <w:rPr>
          <w:rFonts w:cs="Arial"/>
          <w:bCs/>
        </w:rPr>
        <w:t>oraz skierujemy te osoby do realizacji zamówienia,</w:t>
      </w:r>
      <w:r w:rsidRPr="002A33E4">
        <w:rPr>
          <w:rFonts w:cs="Arial"/>
        </w:rPr>
        <w:t xml:space="preserve"> a</w:t>
      </w:r>
      <w:r w:rsidRPr="002A33E4">
        <w:rPr>
          <w:rFonts w:cs="Arial"/>
          <w:bCs/>
        </w:rPr>
        <w:t xml:space="preserve"> przed zawarciem umowy złożymy wymagane informacje oraz dokumenty,</w:t>
      </w:r>
      <w:r w:rsidRPr="002A33E4">
        <w:rPr>
          <w:rFonts w:cs="Arial"/>
        </w:rPr>
        <w:t xml:space="preserve"> a w przypadku konieczności nadzoru nad innymi branżami wskażemy </w:t>
      </w:r>
      <w:r w:rsidR="00A926D9">
        <w:rPr>
          <w:rFonts w:cs="Arial"/>
        </w:rPr>
        <w:t>inspektorów</w:t>
      </w:r>
      <w:r w:rsidRPr="002A33E4">
        <w:rPr>
          <w:rFonts w:cs="Arial"/>
        </w:rPr>
        <w:t xml:space="preserve"> odpowiednich branż.</w:t>
      </w:r>
      <w:r w:rsidRPr="002A33E4">
        <w:rPr>
          <w:rFonts w:cs="Arial"/>
          <w:bCs/>
        </w:rPr>
        <w:t xml:space="preserve"> </w:t>
      </w:r>
    </w:p>
    <w:p w14:paraId="64D9EA88" w14:textId="113089CF" w:rsidR="00175A6A" w:rsidRPr="002A33E4" w:rsidRDefault="00175A6A" w:rsidP="00175A6A">
      <w:pPr>
        <w:spacing w:line="276" w:lineRule="auto"/>
        <w:ind w:left="567"/>
        <w:rPr>
          <w:rFonts w:cs="Arial"/>
          <w:lang w:eastAsia="zh-CN"/>
        </w:rPr>
      </w:pPr>
      <w:r w:rsidRPr="002A33E4">
        <w:rPr>
          <w:rFonts w:cs="Arial"/>
          <w:bCs/>
          <w:u w:val="single"/>
          <w:lang w:eastAsia="zh-CN"/>
        </w:rPr>
        <w:t>Jesteśmy odpowiedzialni za prawidłowy dobór osób do wykonania niniejszego zamówienia</w:t>
      </w:r>
      <w:r w:rsidR="005C0DE9">
        <w:rPr>
          <w:rFonts w:cs="Arial"/>
          <w:bCs/>
          <w:u w:val="single"/>
          <w:lang w:eastAsia="zh-CN"/>
        </w:rPr>
        <w:t xml:space="preserve">, w tym </w:t>
      </w:r>
      <w:r w:rsidRPr="002A33E4">
        <w:rPr>
          <w:rFonts w:cs="Arial"/>
          <w:bCs/>
          <w:u w:val="single"/>
          <w:lang w:eastAsia="zh-CN"/>
        </w:rPr>
        <w:t>właściwych branż.</w:t>
      </w:r>
    </w:p>
    <w:p w14:paraId="17074304" w14:textId="77777777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lang w:eastAsia="zh-CN"/>
        </w:rPr>
      </w:pPr>
      <w:r w:rsidRPr="002A33E4">
        <w:rPr>
          <w:rFonts w:cs="Arial"/>
          <w:bCs/>
        </w:rPr>
        <w:t>Zdobyliśmy</w:t>
      </w:r>
      <w:r w:rsidRPr="002A33E4">
        <w:rPr>
          <w:rFonts w:cs="Arial"/>
          <w:lang w:eastAsia="zh-CN"/>
        </w:rPr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0CA2C19B" w14:textId="77777777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5AE9FFEB" w14:textId="77777777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Akceptujemy warunki płatności określone w Projekto</w:t>
      </w:r>
      <w:r>
        <w:rPr>
          <w:rFonts w:cs="Arial"/>
          <w:lang w:eastAsia="zh-CN"/>
        </w:rPr>
        <w:t>wanych Postanowieniach Umowy, w </w:t>
      </w:r>
      <w:r w:rsidRPr="002A33E4">
        <w:rPr>
          <w:rFonts w:cs="Arial"/>
          <w:lang w:eastAsia="zh-CN"/>
        </w:rPr>
        <w:t>tym uwzględniające mechanizm podzielonej płatności, tzw. „</w:t>
      </w:r>
      <w:proofErr w:type="spellStart"/>
      <w:r w:rsidRPr="002A33E4">
        <w:rPr>
          <w:rFonts w:cs="Arial"/>
          <w:lang w:eastAsia="zh-CN"/>
        </w:rPr>
        <w:t>split</w:t>
      </w:r>
      <w:proofErr w:type="spellEnd"/>
      <w:r w:rsidRPr="002A33E4">
        <w:rPr>
          <w:rFonts w:cs="Arial"/>
          <w:lang w:eastAsia="zh-CN"/>
        </w:rPr>
        <w:t xml:space="preserve"> </w:t>
      </w:r>
      <w:proofErr w:type="spellStart"/>
      <w:r w:rsidRPr="002A33E4">
        <w:rPr>
          <w:rFonts w:cs="Arial"/>
          <w:lang w:eastAsia="zh-CN"/>
        </w:rPr>
        <w:t>payment</w:t>
      </w:r>
      <w:proofErr w:type="spellEnd"/>
      <w:r w:rsidRPr="002A33E4">
        <w:rPr>
          <w:rFonts w:cs="Arial"/>
          <w:lang w:eastAsia="zh-CN"/>
        </w:rPr>
        <w:t>”.</w:t>
      </w:r>
    </w:p>
    <w:p w14:paraId="5E0BC571" w14:textId="441A3F33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i/>
          <w:lang w:eastAsia="zh-CN"/>
        </w:rPr>
      </w:pPr>
      <w:r w:rsidRPr="002A33E4">
        <w:rPr>
          <w:rFonts w:cs="Arial"/>
          <w:lang w:eastAsia="zh-CN"/>
        </w:rPr>
        <w:t xml:space="preserve">Uważamy się za związanych niniejszą ofertą </w:t>
      </w:r>
      <w:r w:rsidR="003C2B40" w:rsidRPr="003C2B40">
        <w:rPr>
          <w:color w:val="00B050"/>
        </w:rPr>
        <w:t xml:space="preserve">do </w:t>
      </w:r>
      <w:r w:rsidR="003C2B40" w:rsidRPr="003C2B40">
        <w:rPr>
          <w:b/>
          <w:color w:val="00B050"/>
        </w:rPr>
        <w:t>d</w:t>
      </w:r>
      <w:r w:rsidR="003C2B40" w:rsidRPr="00CC7F86">
        <w:rPr>
          <w:b/>
          <w:color w:val="00B050"/>
        </w:rPr>
        <w:t>nia wskazanego w SWZ</w:t>
      </w:r>
      <w:r w:rsidRPr="00DF3570">
        <w:rPr>
          <w:rFonts w:cs="Arial"/>
          <w:b/>
          <w:color w:val="00B050"/>
          <w:lang w:eastAsia="zh-CN"/>
        </w:rPr>
        <w:t xml:space="preserve"> </w:t>
      </w:r>
      <w:r w:rsidRPr="002A33E4">
        <w:rPr>
          <w:rFonts w:cs="Arial"/>
          <w:i/>
          <w:lang w:eastAsia="zh-CN"/>
        </w:rPr>
        <w:t xml:space="preserve">(nie dłużej niż </w:t>
      </w:r>
      <w:r w:rsidR="0061418B">
        <w:rPr>
          <w:rFonts w:cs="Arial"/>
          <w:i/>
          <w:lang w:eastAsia="zh-CN"/>
        </w:rPr>
        <w:t>3</w:t>
      </w:r>
      <w:r w:rsidRPr="002A33E4">
        <w:rPr>
          <w:rFonts w:cs="Arial"/>
          <w:i/>
          <w:lang w:eastAsia="zh-CN"/>
        </w:rPr>
        <w:t>0 dni)</w:t>
      </w:r>
      <w:r>
        <w:rPr>
          <w:rFonts w:cs="Arial"/>
          <w:i/>
          <w:lang w:eastAsia="zh-CN"/>
        </w:rPr>
        <w:t>.</w:t>
      </w:r>
    </w:p>
    <w:p w14:paraId="254DDF14" w14:textId="77777777" w:rsidR="002A5933" w:rsidRDefault="00175A6A" w:rsidP="002A5933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lang w:eastAsia="zh-CN"/>
        </w:rPr>
      </w:pPr>
      <w:r w:rsidRPr="002A33E4">
        <w:rPr>
          <w:rFonts w:cs="Arial"/>
          <w:lang w:eastAsia="zh-CN"/>
        </w:rPr>
        <w:t>Deklarujemy przed zawarciem umowy</w:t>
      </w:r>
      <w:r w:rsidR="002A5933">
        <w:rPr>
          <w:rFonts w:cs="Arial"/>
          <w:lang w:eastAsia="zh-CN"/>
        </w:rPr>
        <w:t>:</w:t>
      </w:r>
    </w:p>
    <w:p w14:paraId="5205B4C4" w14:textId="30AE465A" w:rsidR="002A5933" w:rsidRPr="00F014FB" w:rsidRDefault="002A5933" w:rsidP="00F014FB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before="0" w:after="0"/>
        <w:ind w:left="1418"/>
        <w:rPr>
          <w:rFonts w:cs="Arial"/>
          <w:lang w:eastAsia="zh-CN"/>
        </w:rPr>
      </w:pPr>
      <w:r w:rsidRPr="0058673F">
        <w:t xml:space="preserve">wniesienie </w:t>
      </w:r>
      <w:r w:rsidRPr="00F92C91">
        <w:rPr>
          <w:b/>
        </w:rPr>
        <w:t xml:space="preserve">zabezpieczenia należytego </w:t>
      </w:r>
      <w:r w:rsidRPr="00F014FB">
        <w:rPr>
          <w:b/>
        </w:rPr>
        <w:t>wykonania umowy w wysokości 5%</w:t>
      </w:r>
      <w:r w:rsidRPr="00F014FB">
        <w:t xml:space="preserve"> ceny całkowitej brutto podanej w ofercie</w:t>
      </w:r>
    </w:p>
    <w:p w14:paraId="04A26F8C" w14:textId="2443E219" w:rsidR="00175A6A" w:rsidRDefault="00175A6A" w:rsidP="00F014FB">
      <w:pPr>
        <w:pStyle w:val="Akapitzlist"/>
        <w:widowControl/>
        <w:numPr>
          <w:ilvl w:val="0"/>
          <w:numId w:val="42"/>
        </w:numPr>
        <w:suppressAutoHyphens/>
        <w:autoSpaceDE/>
        <w:autoSpaceDN/>
        <w:spacing w:before="0" w:after="0"/>
        <w:ind w:left="1418"/>
        <w:rPr>
          <w:rFonts w:cs="Arial"/>
          <w:lang w:eastAsia="zh-CN"/>
        </w:rPr>
      </w:pPr>
      <w:r w:rsidRPr="00F014FB">
        <w:rPr>
          <w:rFonts w:cs="Arial"/>
          <w:lang w:eastAsia="zh-CN"/>
        </w:rPr>
        <w:t>złożenie odpowiednich, wymienionych w SWZ dokumentów</w:t>
      </w:r>
      <w:r w:rsidRPr="002A5933">
        <w:rPr>
          <w:rFonts w:cs="Arial"/>
          <w:lang w:eastAsia="zh-CN"/>
        </w:rPr>
        <w:t>,</w:t>
      </w:r>
    </w:p>
    <w:p w14:paraId="669E0C1F" w14:textId="77777777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Oświadczam, że wszystkie informacje podane przeze mnie w Ofercie i załączonych do niej oświadczeniach są aktualne i zgodne z prawdą oraz zostały przedstawione z pełną świadomością konsekwencji wprowadzenia Zamawiającego w błąd</w:t>
      </w:r>
      <w:r w:rsidRPr="002A33E4">
        <w:rPr>
          <w:rFonts w:cs="Arial"/>
          <w:lang w:eastAsia="zh-CN"/>
        </w:rPr>
        <w:t>.</w:t>
      </w:r>
    </w:p>
    <w:p w14:paraId="5843FF4A" w14:textId="77777777" w:rsidR="00175A6A" w:rsidRPr="002A33E4" w:rsidRDefault="00175A6A" w:rsidP="008A528B">
      <w:pPr>
        <w:widowControl/>
        <w:numPr>
          <w:ilvl w:val="0"/>
          <w:numId w:val="31"/>
        </w:numPr>
        <w:suppressAutoHyphens/>
        <w:autoSpaceDE/>
        <w:autoSpaceDN/>
        <w:spacing w:after="0"/>
        <w:ind w:hanging="643"/>
        <w:rPr>
          <w:rFonts w:cs="Arial"/>
          <w:color w:val="000000"/>
        </w:rPr>
      </w:pPr>
      <w:r w:rsidRPr="002A33E4">
        <w:rPr>
          <w:rFonts w:cs="Arial"/>
          <w:lang w:eastAsia="zh-CN"/>
        </w:rPr>
        <w:t>Oświadczam, że w zakresie wypełnienia obowiązków informacyjnych przewidzianych w art. 13</w:t>
      </w:r>
      <w:r w:rsidRPr="002A33E4">
        <w:rPr>
          <w:rFonts w:cs="Arial"/>
        </w:rPr>
        <w:t xml:space="preserve"> lub art. 14 RODO:</w:t>
      </w:r>
    </w:p>
    <w:p w14:paraId="43A5A7A7" w14:textId="77777777" w:rsidR="00175A6A" w:rsidRPr="002A33E4" w:rsidRDefault="00175A6A" w:rsidP="008A528B">
      <w:pPr>
        <w:numPr>
          <w:ilvl w:val="0"/>
          <w:numId w:val="34"/>
        </w:numPr>
        <w:adjustRightInd w:val="0"/>
        <w:spacing w:after="0"/>
        <w:ind w:left="1287"/>
        <w:contextualSpacing/>
        <w:rPr>
          <w:rFonts w:cs="Arial"/>
          <w:b/>
          <w:iCs/>
        </w:rPr>
      </w:pPr>
      <w:r w:rsidRPr="002A33E4">
        <w:rPr>
          <w:rFonts w:cs="Arial"/>
          <w:iCs/>
        </w:rPr>
        <w:t>wypełniłem obowiązki informacyjne przewidziane w art. 13 lub art. 14 RODO</w:t>
      </w:r>
      <w:r w:rsidRPr="002A33E4">
        <w:rPr>
          <w:rFonts w:cs="Arial"/>
          <w:iCs/>
          <w:vertAlign w:val="superscript"/>
        </w:rPr>
        <w:t>1)</w:t>
      </w:r>
      <w:r w:rsidRPr="002A33E4">
        <w:rPr>
          <w:rFonts w:cs="Arial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 w:rsidRPr="002A33E4">
        <w:rPr>
          <w:rFonts w:cs="Arial"/>
          <w:iCs/>
          <w:vertAlign w:val="superscript"/>
        </w:rPr>
        <w:t>*</w:t>
      </w:r>
    </w:p>
    <w:p w14:paraId="451D8F7A" w14:textId="77777777" w:rsidR="00175A6A" w:rsidRPr="002A33E4" w:rsidRDefault="00175A6A" w:rsidP="008A528B">
      <w:pPr>
        <w:numPr>
          <w:ilvl w:val="0"/>
          <w:numId w:val="34"/>
        </w:numPr>
        <w:adjustRightInd w:val="0"/>
        <w:spacing w:after="0"/>
        <w:ind w:left="1287"/>
        <w:contextualSpacing/>
        <w:rPr>
          <w:rFonts w:cs="Arial"/>
          <w:lang w:eastAsia="zh-CN"/>
        </w:rPr>
      </w:pPr>
      <w:r w:rsidRPr="002A33E4">
        <w:rPr>
          <w:rFonts w:cs="Aria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2A33E4">
        <w:rPr>
          <w:rFonts w:cs="Arial"/>
          <w:b/>
          <w:vertAlign w:val="superscript"/>
        </w:rPr>
        <w:t>*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5E97FC26" w14:textId="77777777" w:rsidR="00175A6A" w:rsidRPr="002A33E4" w:rsidRDefault="00175A6A" w:rsidP="008A528B">
      <w:pPr>
        <w:widowControl/>
        <w:numPr>
          <w:ilvl w:val="0"/>
          <w:numId w:val="29"/>
        </w:numPr>
        <w:suppressAutoHyphens/>
        <w:autoSpaceDE/>
        <w:autoSpaceDN/>
        <w:spacing w:after="0"/>
        <w:ind w:left="567" w:hanging="567"/>
        <w:rPr>
          <w:rFonts w:cs="Arial"/>
          <w:b/>
          <w:lang w:eastAsia="ar-SA"/>
        </w:rPr>
      </w:pPr>
      <w:r w:rsidRPr="002A33E4">
        <w:rPr>
          <w:rFonts w:cs="Arial"/>
          <w:b/>
          <w:bCs/>
          <w:lang w:eastAsia="ar-SA"/>
        </w:rPr>
        <w:t>Informacje o aktualnych oświadczeniach lub</w:t>
      </w:r>
      <w:r>
        <w:rPr>
          <w:rFonts w:cs="Arial"/>
          <w:b/>
          <w:bCs/>
          <w:lang w:eastAsia="ar-SA"/>
        </w:rPr>
        <w:t xml:space="preserve"> dokumentach ogólnodostępnych i </w:t>
      </w:r>
      <w:r w:rsidRPr="002A33E4">
        <w:rPr>
          <w:rFonts w:cs="Arial"/>
          <w:b/>
          <w:bCs/>
          <w:lang w:eastAsia="ar-SA"/>
        </w:rPr>
        <w:t xml:space="preserve">możliwych do pobrania przez zamawiającego zgodnie z Rozporządzeniem Ministra Rozwoju w sprawie rodzaju dokumentów, jakich może żądać zamawiający od wykonawcy w postępowaniu o udzielenie zamówienia:  </w:t>
      </w:r>
    </w:p>
    <w:p w14:paraId="07B11FE4" w14:textId="77777777" w:rsidR="00175A6A" w:rsidRPr="00DF3570" w:rsidRDefault="00175A6A" w:rsidP="008A528B">
      <w:pPr>
        <w:widowControl/>
        <w:numPr>
          <w:ilvl w:val="0"/>
          <w:numId w:val="28"/>
        </w:numPr>
        <w:autoSpaceDE/>
        <w:autoSpaceDN/>
        <w:spacing w:after="0"/>
        <w:rPr>
          <w:rFonts w:cs="Arial"/>
          <w:b/>
          <w:color w:val="00B050"/>
          <w:lang w:eastAsia="ar-SA"/>
        </w:rPr>
      </w:pPr>
      <w:r w:rsidRPr="00DF3570">
        <w:rPr>
          <w:rFonts w:cs="Arial"/>
          <w:b/>
          <w:bCs/>
          <w:color w:val="00B050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31211863" w14:textId="77777777" w:rsidR="00175A6A" w:rsidRPr="00DF3570" w:rsidRDefault="00175A6A" w:rsidP="008A528B">
      <w:pPr>
        <w:widowControl/>
        <w:numPr>
          <w:ilvl w:val="0"/>
          <w:numId w:val="28"/>
        </w:numPr>
        <w:autoSpaceDE/>
        <w:autoSpaceDN/>
        <w:spacing w:after="0"/>
        <w:rPr>
          <w:rFonts w:cs="Arial"/>
          <w:b/>
          <w:color w:val="00B050"/>
          <w:lang w:eastAsia="ar-SA"/>
        </w:rPr>
      </w:pPr>
      <w:r w:rsidRPr="00DF3570">
        <w:rPr>
          <w:rFonts w:cs="Arial"/>
          <w:b/>
          <w:bCs/>
          <w:color w:val="00B050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5DB16E65" w14:textId="77777777" w:rsidR="00175A6A" w:rsidRPr="00DF3570" w:rsidRDefault="00175A6A" w:rsidP="008A528B">
      <w:pPr>
        <w:widowControl/>
        <w:numPr>
          <w:ilvl w:val="0"/>
          <w:numId w:val="28"/>
        </w:numPr>
        <w:autoSpaceDE/>
        <w:autoSpaceDN/>
        <w:spacing w:after="0"/>
        <w:rPr>
          <w:rFonts w:cs="Arial"/>
          <w:b/>
          <w:color w:val="00B050"/>
          <w:lang w:eastAsia="ar-SA"/>
        </w:rPr>
      </w:pPr>
      <w:r w:rsidRPr="00DF3570">
        <w:rPr>
          <w:rFonts w:cs="Arial"/>
          <w:b/>
          <w:bCs/>
          <w:color w:val="00B050"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7AE51020" w14:textId="77777777" w:rsidR="00175A6A" w:rsidRPr="002A33E4" w:rsidRDefault="00175A6A" w:rsidP="008A528B">
      <w:pPr>
        <w:widowControl/>
        <w:numPr>
          <w:ilvl w:val="0"/>
          <w:numId w:val="29"/>
        </w:numPr>
        <w:suppressAutoHyphens/>
        <w:autoSpaceDE/>
        <w:autoSpaceDN/>
        <w:spacing w:after="0"/>
        <w:ind w:left="567" w:hanging="567"/>
        <w:rPr>
          <w:rFonts w:cs="Arial"/>
          <w:b/>
          <w:bCs/>
          <w:u w:val="single"/>
          <w:lang w:eastAsia="ar-SA"/>
        </w:rPr>
      </w:pPr>
      <w:r w:rsidRPr="002A33E4">
        <w:rPr>
          <w:rFonts w:cs="Arial"/>
          <w:b/>
          <w:bCs/>
          <w:u w:val="single"/>
          <w:lang w:eastAsia="ar-SA"/>
        </w:rPr>
        <w:t xml:space="preserve">Do niniejszej oferty załączamy:  </w:t>
      </w:r>
    </w:p>
    <w:p w14:paraId="40A889FF" w14:textId="77777777" w:rsidR="00175A6A" w:rsidRPr="00DF3570" w:rsidRDefault="00175A6A" w:rsidP="008A528B">
      <w:pPr>
        <w:widowControl/>
        <w:numPr>
          <w:ilvl w:val="0"/>
          <w:numId w:val="30"/>
        </w:numPr>
        <w:autoSpaceDE/>
        <w:autoSpaceDN/>
        <w:spacing w:after="0"/>
        <w:rPr>
          <w:rFonts w:cs="Arial"/>
          <w:color w:val="00B050"/>
          <w:lang w:eastAsia="ar-SA"/>
        </w:rPr>
      </w:pPr>
      <w:r w:rsidRPr="00DF3570">
        <w:rPr>
          <w:rFonts w:cs="Arial"/>
          <w:color w:val="00B050"/>
          <w:lang w:eastAsia="ar-SA"/>
        </w:rPr>
        <w:t>Oświadczenie dot. spełniania warunków i braku podstaw do wykluczenia,</w:t>
      </w:r>
    </w:p>
    <w:p w14:paraId="1CC2C48B" w14:textId="77777777" w:rsidR="00175A6A" w:rsidRPr="00DF3570" w:rsidRDefault="00175A6A" w:rsidP="008A528B">
      <w:pPr>
        <w:widowControl/>
        <w:numPr>
          <w:ilvl w:val="0"/>
          <w:numId w:val="30"/>
        </w:numPr>
        <w:autoSpaceDE/>
        <w:autoSpaceDN/>
        <w:spacing w:after="0"/>
        <w:rPr>
          <w:rFonts w:cs="Arial"/>
          <w:color w:val="00B050"/>
          <w:lang w:eastAsia="ar-SA"/>
        </w:rPr>
      </w:pPr>
      <w:r w:rsidRPr="00DF3570">
        <w:rPr>
          <w:rFonts w:cs="Arial"/>
          <w:color w:val="00B050"/>
          <w:lang w:eastAsia="ar-SA"/>
        </w:rPr>
        <w:t>…………………………..</w:t>
      </w:r>
    </w:p>
    <w:p w14:paraId="1045C060" w14:textId="77777777" w:rsidR="00175A6A" w:rsidRPr="002A33E4" w:rsidRDefault="00175A6A" w:rsidP="00175A6A">
      <w:pPr>
        <w:suppressAutoHyphens/>
        <w:rPr>
          <w:rFonts w:cs="Arial"/>
          <w:lang w:eastAsia="ar-SA"/>
        </w:rPr>
      </w:pPr>
      <w:r w:rsidRPr="002A33E4">
        <w:rPr>
          <w:rFonts w:cs="Arial"/>
          <w:b/>
          <w:bCs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2E3896EF" w14:textId="77777777" w:rsidR="00175A6A" w:rsidRPr="002A33E4" w:rsidRDefault="00175A6A" w:rsidP="00175A6A">
      <w:pPr>
        <w:suppressAutoHyphens/>
        <w:ind w:left="5580"/>
        <w:rPr>
          <w:rFonts w:cs="Arial"/>
          <w:i/>
          <w:iCs/>
          <w:lang w:eastAsia="ar-SA"/>
        </w:rPr>
      </w:pPr>
    </w:p>
    <w:p w14:paraId="4C032C1C" w14:textId="77777777" w:rsidR="00175A6A" w:rsidRPr="002A33E4" w:rsidRDefault="00175A6A" w:rsidP="00175A6A">
      <w:pPr>
        <w:widowControl/>
        <w:autoSpaceDE/>
        <w:autoSpaceDN/>
        <w:spacing w:before="100" w:after="100" w:line="360" w:lineRule="auto"/>
        <w:rPr>
          <w:rFonts w:eastAsia="Times New Roman" w:cs="Arial"/>
          <w:color w:val="000000"/>
          <w:lang w:eastAsia="pl-PL"/>
        </w:rPr>
      </w:pPr>
      <w:r w:rsidRPr="002A33E4">
        <w:rPr>
          <w:rFonts w:eastAsia="Times New Roman" w:cs="Arial"/>
          <w:color w:val="000000"/>
          <w:lang w:eastAsia="pl-PL"/>
        </w:rPr>
        <w:t>______________________________</w:t>
      </w:r>
    </w:p>
    <w:p w14:paraId="30C00D7B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u w:val="single"/>
        </w:rPr>
      </w:pPr>
      <w:r w:rsidRPr="002A33E4">
        <w:rPr>
          <w:rFonts w:cs="Arial"/>
          <w:bCs/>
          <w:i/>
          <w:u w:val="single"/>
        </w:rPr>
        <w:t>Przypisy:</w:t>
      </w:r>
    </w:p>
    <w:p w14:paraId="52D20352" w14:textId="77777777" w:rsidR="00175A6A" w:rsidRPr="002A33E4" w:rsidRDefault="00175A6A" w:rsidP="00175A6A">
      <w:pPr>
        <w:tabs>
          <w:tab w:val="left" w:pos="3686"/>
        </w:tabs>
        <w:ind w:left="284" w:hanging="284"/>
        <w:rPr>
          <w:rFonts w:cs="Arial"/>
          <w:bCs/>
          <w:i/>
          <w:iCs/>
        </w:rPr>
      </w:pPr>
      <w:r w:rsidRPr="002A33E4">
        <w:rPr>
          <w:rFonts w:cs="Arial"/>
          <w:bCs/>
          <w:i/>
        </w:rPr>
        <w:t xml:space="preserve">¹ </w:t>
      </w:r>
      <w:r w:rsidRPr="002A33E4">
        <w:rPr>
          <w:rFonts w:cs="Arial"/>
          <w:bCs/>
          <w:i/>
          <w:iCs/>
        </w:rPr>
        <w:t>Zgodnie z zaleceniem  Komisji Europejskiej z dnia 6.05.2003 r. dot. definicji mikroprzedsiębiorstw, małych i średnich przedsiębiorstw (Dz. U</w:t>
      </w:r>
      <w:r>
        <w:rPr>
          <w:rFonts w:cs="Arial"/>
          <w:bCs/>
          <w:i/>
          <w:iCs/>
        </w:rPr>
        <w:t>rz. UE L 124 z 20.05.2003, str. </w:t>
      </w:r>
      <w:r w:rsidRPr="002A33E4">
        <w:rPr>
          <w:rFonts w:cs="Arial"/>
          <w:bCs/>
          <w:i/>
          <w:iCs/>
        </w:rPr>
        <w:t xml:space="preserve">36): </w:t>
      </w:r>
    </w:p>
    <w:p w14:paraId="5DD6403F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  <w:u w:val="single"/>
        </w:rPr>
        <w:t xml:space="preserve">mikroprzedsiębiorstwo </w:t>
      </w:r>
      <w:r w:rsidRPr="002A33E4">
        <w:rPr>
          <w:rFonts w:cs="Arial"/>
          <w:bCs/>
          <w:i/>
          <w:iCs/>
        </w:rPr>
        <w:t>– to  przedsiębiorstwo zatrudniające mniej  niż 10 osób i którego roczny obrót lub roczna suma bilansowa nie przekracza 2 mln. EUR;</w:t>
      </w:r>
    </w:p>
    <w:p w14:paraId="7F6B9A75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  <w:u w:val="single"/>
        </w:rPr>
        <w:t>małe przedsiębiorstwo</w:t>
      </w:r>
      <w:r w:rsidRPr="002A33E4">
        <w:rPr>
          <w:rFonts w:cs="Arial"/>
          <w:bCs/>
          <w:i/>
          <w:iCs/>
        </w:rPr>
        <w:t xml:space="preserve"> – to  przedsiębiorstwo zatrudniające mniej  niż 50 osób i którego roczny obrót lub roczna suma bilansowa nie przekracza 10 mln. EUR;</w:t>
      </w:r>
    </w:p>
    <w:p w14:paraId="5E117815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  <w:u w:val="single"/>
        </w:rPr>
        <w:t>średnie przedsiębiorstwa</w:t>
      </w:r>
      <w:r w:rsidRPr="002A33E4">
        <w:rPr>
          <w:rFonts w:cs="Arial"/>
          <w:bCs/>
          <w:i/>
          <w:iCs/>
        </w:rPr>
        <w:t xml:space="preserve"> – to przedsiębiorstwa, które nie są mikroprzedsiębiorstwami ani małymi przedsiębiorstwami i  które zatrudniają mniej niż 250 osób i  który</w:t>
      </w:r>
      <w:r>
        <w:rPr>
          <w:rFonts w:cs="Arial"/>
          <w:bCs/>
          <w:i/>
          <w:iCs/>
        </w:rPr>
        <w:t xml:space="preserve">ch roczny obrót nie przekracza </w:t>
      </w:r>
      <w:r w:rsidRPr="002A33E4">
        <w:rPr>
          <w:rFonts w:cs="Arial"/>
          <w:bCs/>
          <w:i/>
          <w:iCs/>
        </w:rPr>
        <w:t>50 mln. EUR lub roczna suma bilansowa nie przekracza 43 mln. EUR.</w:t>
      </w:r>
    </w:p>
    <w:p w14:paraId="5F38A7F3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</w:rPr>
        <w:t>W przypadku, gdy przedsiębiorstwo wykonawcy nie zalicza się do żadnej z powyższych kategorii należy wpisać „duże”.</w:t>
      </w:r>
    </w:p>
    <w:p w14:paraId="1B900BD1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</w:rPr>
        <w:t>² rozporządzenie Parlamentu Europejskiego i Rady (UE) 2016/6</w:t>
      </w:r>
      <w:r>
        <w:rPr>
          <w:rFonts w:cs="Arial"/>
          <w:bCs/>
          <w:i/>
          <w:iCs/>
        </w:rPr>
        <w:t>79 z dnia 27 kwietnia 2016 r. w </w:t>
      </w:r>
      <w:r w:rsidRPr="002A33E4">
        <w:rPr>
          <w:rFonts w:cs="Arial"/>
          <w:bCs/>
          <w:i/>
          <w:iCs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22120B" w14:textId="77777777" w:rsidR="00175A6A" w:rsidRPr="002A33E4" w:rsidRDefault="00175A6A" w:rsidP="00175A6A">
      <w:pPr>
        <w:tabs>
          <w:tab w:val="left" w:pos="3686"/>
        </w:tabs>
        <w:rPr>
          <w:rFonts w:cs="Arial"/>
          <w:bCs/>
          <w:i/>
          <w:iCs/>
        </w:rPr>
      </w:pPr>
      <w:r w:rsidRPr="002A33E4">
        <w:rPr>
          <w:rFonts w:cs="Arial"/>
          <w:bCs/>
          <w:i/>
          <w:iCs/>
        </w:rPr>
        <w:t>³ niepotrzebne skreślić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77" w:name="_Toc117158148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77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0428B9E9" w:rsidR="00804382" w:rsidRPr="0058673F" w:rsidRDefault="005D2004" w:rsidP="00765706">
      <w:pPr>
        <w:spacing w:after="0"/>
        <w:jc w:val="center"/>
        <w:rPr>
          <w:rFonts w:cs="Arial"/>
        </w:rPr>
      </w:pPr>
      <w:r w:rsidRPr="00476A8C">
        <w:rPr>
          <w:rFonts w:cs="Arial"/>
        </w:rPr>
        <w:t xml:space="preserve">prowadzonym </w:t>
      </w:r>
      <w:bookmarkStart w:id="378" w:name="_Toc63264467"/>
      <w:bookmarkStart w:id="379" w:name="_Toc66021449"/>
      <w:r w:rsidR="00230775" w:rsidRPr="00476A8C">
        <w:rPr>
          <w:rFonts w:cs="Arial"/>
          <w:b/>
        </w:rPr>
        <w:t xml:space="preserve">w trybie podstawowym </w:t>
      </w:r>
      <w:bookmarkEnd w:id="378"/>
      <w:bookmarkEnd w:id="379"/>
      <w:r w:rsidR="00CF0EF9" w:rsidRPr="00476A8C">
        <w:rPr>
          <w:rFonts w:cs="Arial"/>
          <w:b/>
        </w:rPr>
        <w:t xml:space="preserve">z </w:t>
      </w:r>
      <w:r w:rsidR="00476A8C" w:rsidRPr="00476A8C">
        <w:rPr>
          <w:rFonts w:cs="Arial"/>
          <w:b/>
        </w:rPr>
        <w:t xml:space="preserve">możliwością </w:t>
      </w:r>
      <w:r w:rsidR="00CF0EF9" w:rsidRPr="00476A8C">
        <w:rPr>
          <w:rFonts w:cs="Arial"/>
          <w:b/>
        </w:rPr>
        <w:t>negocjacji</w:t>
      </w:r>
    </w:p>
    <w:p w14:paraId="66D3CAFB" w14:textId="4AD6E913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CA4652" w:rsidRPr="00CA4652">
        <w:rPr>
          <w:rFonts w:cs="Arial"/>
          <w:b/>
          <w:color w:val="00B050"/>
        </w:rPr>
        <w:t>Pełnienie Nadzoru Inwestorskiego nad budową kotłowni na gaz ziemny wraz z pracami towarzyszącymi w nieruchomości FSUSR w Teresinie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AB58AFE" w14:textId="52737535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552122">
              <w:rPr>
                <w:rFonts w:cs="Arial"/>
                <w:color w:val="0070C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1F0B397B" w14:textId="77777777" w:rsidR="00804382" w:rsidRPr="0058673F" w:rsidRDefault="00804382" w:rsidP="00E8577D">
            <w:p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*</w:t>
            </w:r>
            <w:r w:rsidR="00E8577D">
              <w:rPr>
                <w:rFonts w:cs="Arial"/>
              </w:rPr>
              <w:t xml:space="preserve"> 3. </w:t>
            </w: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4AFBF0B3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E60408" w:rsidRPr="0098198D">
              <w:rPr>
                <w:rFonts w:cs="Arial"/>
                <w:u w:val="single"/>
              </w:rPr>
              <w:t>nadzór inwestorski w zakresie prac sanitarnych</w:t>
            </w:r>
            <w:r w:rsidR="00E60408"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02E4CF0D" w14:textId="1978AA21" w:rsidR="00E60408" w:rsidRPr="0098198D" w:rsidRDefault="00E60408" w:rsidP="00E60408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nadzór nad robotami elektrycznymi</w:t>
                  </w:r>
                  <w:r w:rsidR="009D06BE" w:rsidRPr="0098198D">
                    <w:rPr>
                      <w:bCs/>
                      <w:color w:val="00B050"/>
                    </w:rPr>
                    <w:t>,</w:t>
                  </w:r>
                </w:p>
                <w:p w14:paraId="45CCC434" w14:textId="48ADAE02" w:rsidR="00597092" w:rsidRPr="0098198D" w:rsidRDefault="00E60408" w:rsidP="00E60408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 xml:space="preserve">nadzór </w:t>
                  </w:r>
                  <w:r w:rsidR="009D06BE" w:rsidRPr="0098198D">
                    <w:rPr>
                      <w:bCs/>
                      <w:color w:val="00B050"/>
                    </w:rPr>
                    <w:t xml:space="preserve">nad robotami </w:t>
                  </w:r>
                  <w:proofErr w:type="spellStart"/>
                  <w:r w:rsidRPr="0098198D">
                    <w:rPr>
                      <w:bCs/>
                      <w:color w:val="00B050"/>
                    </w:rPr>
                    <w:t>konstrukcyjno</w:t>
                  </w:r>
                  <w:proofErr w:type="spellEnd"/>
                  <w:r w:rsidRPr="0098198D">
                    <w:rPr>
                      <w:bCs/>
                      <w:color w:val="00B050"/>
                    </w:rPr>
                    <w:t xml:space="preserve"> – budowlany</w:t>
                  </w:r>
                  <w:r w:rsidR="009D06BE" w:rsidRPr="0098198D">
                    <w:rPr>
                      <w:bCs/>
                      <w:color w:val="00B050"/>
                    </w:rPr>
                    <w:t>mi</w:t>
                  </w:r>
                  <w:r w:rsidRPr="0098198D">
                    <w:rPr>
                      <w:bCs/>
                      <w:color w:val="00B050"/>
                    </w:rPr>
                    <w:t xml:space="preserve"> 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6773F95" w14:textId="77777777" w:rsidR="00597092" w:rsidRPr="0098198D" w:rsidRDefault="0003296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  <w:p w14:paraId="77CEFEFB" w14:textId="77777777" w:rsidR="009D06BE" w:rsidRPr="0098198D" w:rsidRDefault="009D06B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5B8FD32F" w14:textId="3F283424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r w:rsidRPr="0098198D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80" w:name="_Toc117158149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80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31F265EA" w:rsidR="005E5ACA" w:rsidRPr="005E5ACA" w:rsidRDefault="00230775" w:rsidP="005E5ACA">
      <w:pPr>
        <w:jc w:val="center"/>
        <w:rPr>
          <w:rFonts w:cs="Arial"/>
          <w:b/>
        </w:rPr>
      </w:pPr>
      <w:r w:rsidRPr="002178B8">
        <w:rPr>
          <w:rFonts w:cs="Arial"/>
          <w:b/>
        </w:rPr>
        <w:t xml:space="preserve">w trybie podstawowym </w:t>
      </w:r>
      <w:r w:rsidR="00476A8C" w:rsidRPr="00476A8C">
        <w:rPr>
          <w:rFonts w:cs="Arial"/>
          <w:b/>
        </w:rPr>
        <w:t>z możliwością</w:t>
      </w:r>
    </w:p>
    <w:p w14:paraId="77629087" w14:textId="4702126B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CA4652" w:rsidRPr="00CA4652">
        <w:rPr>
          <w:rFonts w:eastAsia="Times New Roman" w:cs="Arial"/>
          <w:b/>
          <w:color w:val="00B050"/>
          <w:lang w:eastAsia="x-none"/>
        </w:rPr>
        <w:t>Pełnienie Nadzoru Inwestorskiego nad budową kotłowni na gaz ziemny wraz z pracami towarzyszącymi w nieruchomości FSUSR w Teresinie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666DBDDA" w:rsidR="0038056D" w:rsidRPr="00486794" w:rsidRDefault="00804382" w:rsidP="00277149">
      <w:pPr>
        <w:pStyle w:val="Nagwek3"/>
      </w:pPr>
      <w:bookmarkStart w:id="381" w:name="_Toc117158150"/>
      <w:r w:rsidRPr="00486794">
        <w:lastRenderedPageBreak/>
        <w:t xml:space="preserve">Załącznik Nr 4 </w:t>
      </w:r>
      <w:r w:rsidR="00277149" w:rsidRPr="00486794">
        <w:t xml:space="preserve">- Wykaz </w:t>
      </w:r>
      <w:r w:rsidR="00787CD3" w:rsidRPr="00486794">
        <w:t>usług</w:t>
      </w:r>
      <w:bookmarkEnd w:id="381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77777777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3E28881E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CA4652" w:rsidRPr="00CA4652">
        <w:rPr>
          <w:rFonts w:eastAsia="Times New Roman" w:cs="Arial"/>
          <w:b/>
          <w:color w:val="00B050"/>
          <w:lang w:eastAsia="x-none"/>
        </w:rPr>
        <w:t>Pełnienie Nadzoru Inwestorskiego nad budową kotłowni na gaz ziemny wraz z pracami towarzyszącymi w nieruchomości FSUSR w Teresinie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21DF5CAC" w:rsidR="00DD116B" w:rsidRPr="00DD116B" w:rsidRDefault="00DD116B" w:rsidP="005F4E06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BF6BF7">
              <w:rPr>
                <w:rFonts w:cs="Arial"/>
                <w:b/>
              </w:rPr>
              <w:t>Wykaz pełnionych nadzorów inwestorskich</w:t>
            </w:r>
            <w:r w:rsidRPr="00BF6BF7">
              <w:rPr>
                <w:rFonts w:cs="Arial"/>
              </w:rPr>
              <w:t xml:space="preserve"> w okresie </w:t>
            </w:r>
            <w:r w:rsidRPr="00BF6BF7">
              <w:rPr>
                <w:rFonts w:cs="Arial"/>
                <w:b/>
              </w:rPr>
              <w:t xml:space="preserve">ostatnich </w:t>
            </w:r>
            <w:r w:rsidR="005F4E06">
              <w:rPr>
                <w:rFonts w:cs="Arial"/>
                <w:b/>
              </w:rPr>
              <w:t>5</w:t>
            </w:r>
            <w:r w:rsidRPr="00BF6BF7">
              <w:rPr>
                <w:rFonts w:cs="Arial"/>
                <w:b/>
              </w:rPr>
              <w:t xml:space="preserve"> lat</w:t>
            </w:r>
            <w:r w:rsidRPr="00BF6BF7">
              <w:rPr>
                <w:rFonts w:cs="Arial"/>
              </w:rPr>
              <w:t xml:space="preserve"> przed upływem terminu składania ofert o udzielenie zamówienia, a jeżeli okres prowadzenia działalności jest krótszy w tym okresie, a </w:t>
            </w:r>
            <w:r w:rsidRPr="00BF6BF7">
              <w:t>nadzorowane roboty zostały wykonane należycie, w szczególności zgodnie z przepisami prawa budowlanego i prawidłowo ukończone</w:t>
            </w:r>
            <w:r w:rsidRPr="00BF6BF7">
              <w:rPr>
                <w:rFonts w:eastAsia="Arial Narrow" w:cs="Arial"/>
              </w:rPr>
              <w:t>.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Zakres nadzorów inwestorskich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3F6E4AFF" w14:textId="11B5D5BA" w:rsidR="00DD116B" w:rsidRPr="004633A9" w:rsidRDefault="00C8338B" w:rsidP="009B735A">
            <w:pPr>
              <w:jc w:val="center"/>
              <w:rPr>
                <w:rFonts w:cs="Arial"/>
                <w:b/>
                <w:bCs/>
              </w:rPr>
            </w:pPr>
            <w:r w:rsidRPr="004633A9">
              <w:rPr>
                <w:rFonts w:cs="Arial"/>
                <w:b/>
                <w:bCs/>
                <w:u w:val="single"/>
              </w:rPr>
              <w:t>Moc sumaryczna wymienianych kotłów</w:t>
            </w:r>
          </w:p>
          <w:p w14:paraId="053FF9F9" w14:textId="05910130" w:rsidR="00DD116B" w:rsidRPr="00BF6BF7" w:rsidRDefault="00DD116B" w:rsidP="00C8338B">
            <w:pPr>
              <w:jc w:val="center"/>
              <w:rPr>
                <w:rFonts w:cs="Arial"/>
                <w:bCs/>
              </w:rPr>
            </w:pPr>
            <w:r w:rsidRPr="004633A9">
              <w:rPr>
                <w:rFonts w:cs="Arial"/>
                <w:bCs/>
              </w:rPr>
              <w:t>(</w:t>
            </w:r>
            <w:r w:rsidR="00C8338B" w:rsidRPr="004633A9">
              <w:rPr>
                <w:rFonts w:cs="Arial"/>
                <w:bCs/>
              </w:rPr>
              <w:t>KW</w:t>
            </w:r>
            <w:r w:rsidRPr="004633A9">
              <w:rPr>
                <w:rFonts w:cs="Arial"/>
                <w:bCs/>
              </w:rPr>
              <w:t>)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C2CF088" w:rsidR="00DD116B" w:rsidRPr="00282AE9" w:rsidRDefault="00502FE3" w:rsidP="00C8338B">
            <w:pPr>
              <w:spacing w:after="0"/>
              <w:rPr>
                <w:rFonts w:eastAsia="Calibri" w:cs="Arial"/>
                <w:b/>
                <w:bCs/>
              </w:rPr>
            </w:pPr>
            <w:r w:rsidRPr="00C8338B">
              <w:rPr>
                <w:rFonts w:eastAsia="Calibri" w:cs="Arial"/>
                <w:b/>
                <w:bCs/>
                <w:u w:val="single"/>
              </w:rPr>
              <w:t>dwie</w:t>
            </w:r>
            <w:r w:rsidRPr="00C8338B">
              <w:rPr>
                <w:rFonts w:eastAsia="Calibri" w:cs="Arial"/>
                <w:u w:val="single"/>
              </w:rPr>
              <w:t xml:space="preserve"> usługi</w:t>
            </w:r>
            <w:r w:rsidRPr="00C8338B">
              <w:rPr>
                <w:rFonts w:eastAsia="Calibri" w:cs="Arial"/>
              </w:rPr>
              <w:t xml:space="preserve"> pełnienia funkcji Nadzoru Inwestorskiego / Inspektora Nadzoru/ Inwestora Zastępczego / Kierownika Kontraktu / Inżyniera Kontraktu dla robót budowlanych polegających na budowie / modernizacji / remoncie </w:t>
            </w:r>
            <w:r w:rsidRPr="00C8338B">
              <w:rPr>
                <w:rFonts w:eastAsia="Calibri" w:cs="Arial"/>
                <w:u w:val="single"/>
              </w:rPr>
              <w:t>kotłowni, z których każda obejmowała</w:t>
            </w:r>
            <w:r w:rsidR="00C8338B" w:rsidRPr="00C8338B">
              <w:rPr>
                <w:rFonts w:eastAsia="Calibri" w:cs="Arial"/>
                <w:u w:val="single"/>
              </w:rPr>
              <w:t xml:space="preserve"> w</w:t>
            </w:r>
            <w:r w:rsidRPr="00C8338B">
              <w:rPr>
                <w:rFonts w:eastAsia="Calibri" w:cs="Arial"/>
                <w:u w:val="single"/>
              </w:rPr>
              <w:t>ymianę/montaż nowych kotłów,</w:t>
            </w:r>
            <w:r w:rsidR="00FE716E" w:rsidRPr="00C8338B">
              <w:rPr>
                <w:rFonts w:eastAsia="Calibri" w:cs="Arial"/>
                <w:u w:val="single"/>
              </w:rPr>
              <w:t xml:space="preserve"> </w:t>
            </w:r>
            <w:r w:rsidRPr="00C8338B">
              <w:rPr>
                <w:rFonts w:eastAsia="Calibri" w:cs="Arial"/>
                <w:u w:val="single"/>
              </w:rPr>
              <w:t xml:space="preserve">wykonanie kotłowni w połączeniu kaskadowym kotłów o minimalnej mocy </w:t>
            </w:r>
            <w:r w:rsidRPr="00282AE9">
              <w:rPr>
                <w:rFonts w:eastAsia="Calibri" w:cs="Arial"/>
                <w:u w:val="single"/>
              </w:rPr>
              <w:t>sumarycznej 500 KW</w:t>
            </w:r>
            <w:r w:rsidRPr="00282AE9">
              <w:rPr>
                <w:rFonts w:eastAsia="Calibri" w:cs="Arial"/>
              </w:rPr>
              <w:t>,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7E2803E" w14:textId="2E7AC104" w:rsidR="00DD116B" w:rsidRPr="00DD116B" w:rsidRDefault="005F7A0E" w:rsidP="00E0393D">
            <w:pPr>
              <w:ind w:left="966" w:hanging="851"/>
              <w:rPr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wystarczającym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 w:rsidRPr="00BF6BF7">
              <w:rPr>
                <w:rFonts w:cs="Arial"/>
                <w:color w:val="00B050"/>
              </w:rPr>
              <w:t>a)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 w:rsidRPr="00BF6BF7">
              <w:rPr>
                <w:rFonts w:cs="Arial"/>
                <w:color w:val="00B050"/>
              </w:rPr>
              <w:t>b)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74965258" w14:textId="77777777" w:rsidR="00F955FC" w:rsidRPr="004633A9" w:rsidRDefault="00F955FC" w:rsidP="009B735A">
            <w:pPr>
              <w:rPr>
                <w:rFonts w:cs="Arial"/>
              </w:rPr>
            </w:pPr>
          </w:p>
          <w:p w14:paraId="35CC85CD" w14:textId="6AF6CEAE" w:rsidR="00DD116B" w:rsidRPr="004633A9" w:rsidRDefault="00DD116B" w:rsidP="009B735A">
            <w:pPr>
              <w:rPr>
                <w:rFonts w:cs="Arial"/>
              </w:rPr>
            </w:pPr>
            <w:r w:rsidRPr="004633A9">
              <w:rPr>
                <w:rFonts w:cs="Arial"/>
              </w:rPr>
              <w:t>………………….……</w:t>
            </w:r>
            <w:r w:rsidR="004633A9" w:rsidRPr="004633A9">
              <w:rPr>
                <w:rFonts w:cs="Arial"/>
              </w:rPr>
              <w:t>KW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2570990F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70BBC106" w14:textId="23D6F48B" w:rsidR="00DD116B" w:rsidRPr="005F4E06" w:rsidRDefault="00DD116B" w:rsidP="004633A9">
            <w:pPr>
              <w:rPr>
                <w:rFonts w:cs="Arial"/>
                <w:color w:val="00B050"/>
              </w:rPr>
            </w:pPr>
            <w:r w:rsidRPr="004633A9">
              <w:rPr>
                <w:rFonts w:cs="Arial"/>
              </w:rPr>
              <w:t>………………….……</w:t>
            </w:r>
            <w:r w:rsidR="004633A9" w:rsidRPr="004633A9">
              <w:rPr>
                <w:rFonts w:cs="Arial"/>
              </w:rPr>
              <w:t>KW</w:t>
            </w:r>
          </w:p>
        </w:tc>
      </w:tr>
    </w:tbl>
    <w:p w14:paraId="3CC336B2" w14:textId="54A3A674" w:rsidR="00622569" w:rsidRDefault="005F4E06" w:rsidP="00F21FEA">
      <w:pPr>
        <w:rPr>
          <w:rFonts w:cs="Arial"/>
        </w:rPr>
      </w:pPr>
      <w:r w:rsidRPr="005F4E06">
        <w:rPr>
          <w:rFonts w:cs="Arial"/>
        </w:rPr>
        <w:t>W załączeniu dowody określające, czy te usługi 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0FA7A265" w14:textId="1A106FB8" w:rsidR="00B95B15" w:rsidRDefault="00B95B15" w:rsidP="00486D1D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0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82" w:name="_Toc117158151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82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4AAE6C6E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5F4E06" w:rsidRPr="005F4E06">
        <w:rPr>
          <w:rFonts w:eastAsia="Times New Roman" w:cs="Arial"/>
          <w:b/>
          <w:color w:val="00B050"/>
          <w:lang w:eastAsia="x-none"/>
        </w:rPr>
        <w:t>Pełnienie Nadzoru Inwestorskiego nad budową kotłowni na gaz ziemny wraz z pracami towarzyszącymi w nieruchomości FSUSR w Teresinie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77777777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Default="005B6606">
      <w:pPr>
        <w:widowControl/>
        <w:autoSpaceDE/>
        <w:autoSpaceDN/>
        <w:spacing w:after="0"/>
        <w:jc w:val="left"/>
        <w:rPr>
          <w:color w:val="0070C0"/>
        </w:rPr>
      </w:pPr>
      <w:r>
        <w:rPr>
          <w:color w:val="0070C0"/>
        </w:rPr>
        <w:br w:type="page"/>
      </w:r>
    </w:p>
    <w:p w14:paraId="03FBF006" w14:textId="77777777" w:rsidR="00875EC9" w:rsidRPr="00E03345" w:rsidRDefault="00875EC9" w:rsidP="00D3637B">
      <w:pPr>
        <w:spacing w:line="276" w:lineRule="auto"/>
        <w:jc w:val="right"/>
        <w:rPr>
          <w:color w:val="0070C0"/>
        </w:rPr>
      </w:pPr>
    </w:p>
    <w:p w14:paraId="7FD622AE" w14:textId="77777777" w:rsidR="00B95B15" w:rsidRDefault="00B95B15" w:rsidP="00B95B15">
      <w:pPr>
        <w:pStyle w:val="Nagwek1"/>
      </w:pPr>
      <w:bookmarkStart w:id="383" w:name="_Toc117158152"/>
      <w:r w:rsidRPr="00804382"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83"/>
    </w:p>
    <w:p w14:paraId="1714D2FF" w14:textId="3AAE8BAD" w:rsidR="000D3138" w:rsidRDefault="000D3138" w:rsidP="00B95B15">
      <w:pPr>
        <w:jc w:val="center"/>
        <w:rPr>
          <w:color w:val="FF0000"/>
        </w:rPr>
      </w:pPr>
      <w:r>
        <w:rPr>
          <w:color w:val="FF0000"/>
        </w:rPr>
        <w:t>Dokumentacja projektowa znajduje się pod linkiem:</w:t>
      </w:r>
    </w:p>
    <w:p w14:paraId="14EF481F" w14:textId="77777777" w:rsidR="000D3138" w:rsidRDefault="000D3138" w:rsidP="00B95B15">
      <w:pPr>
        <w:jc w:val="center"/>
        <w:rPr>
          <w:color w:val="FF0000"/>
        </w:rPr>
      </w:pPr>
      <w:bookmarkStart w:id="384" w:name="_GoBack"/>
      <w:bookmarkEnd w:id="384"/>
    </w:p>
    <w:p w14:paraId="46C7C2D2" w14:textId="76D81B37" w:rsidR="000D3138" w:rsidRDefault="000D3138" w:rsidP="00B95B15">
      <w:pPr>
        <w:jc w:val="center"/>
        <w:rPr>
          <w:color w:val="FF0000"/>
        </w:rPr>
      </w:pPr>
      <w:hyperlink r:id="rId21" w:history="1">
        <w:r w:rsidRPr="00580522">
          <w:rPr>
            <w:rStyle w:val="Hipercze"/>
          </w:rPr>
          <w:t>https://www.fsusr.gov.pl/bip/zamowienia-publiczne/artykul/nazwa/budowa-kotlowni-na-gaz-ziemny-wraz-z-pracami-towarzyszacymi-w-nieruchomosci-fsusr-w-teresinie.html</w:t>
        </w:r>
      </w:hyperlink>
      <w:r>
        <w:rPr>
          <w:color w:val="FF0000"/>
        </w:rPr>
        <w:t xml:space="preserve"> </w:t>
      </w:r>
    </w:p>
    <w:p w14:paraId="5B98FC53" w14:textId="77777777" w:rsidR="000D3138" w:rsidRDefault="000D3138" w:rsidP="00B95B15">
      <w:pPr>
        <w:jc w:val="center"/>
        <w:rPr>
          <w:color w:val="FF0000"/>
        </w:rPr>
      </w:pPr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771BA6" w:rsidRDefault="00771BA6">
      <w:r>
        <w:separator/>
      </w:r>
    </w:p>
  </w:endnote>
  <w:endnote w:type="continuationSeparator" w:id="0">
    <w:p w14:paraId="5723A0C4" w14:textId="77777777" w:rsidR="00771BA6" w:rsidRDefault="0077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C0E9" w14:textId="2E7C92F7" w:rsidR="00771BA6" w:rsidRPr="00A4669E" w:rsidRDefault="00771BA6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A4669E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A4669E">
      <w:rPr>
        <w:rFonts w:cs="Arial"/>
        <w:b/>
        <w:highlight w:val="yellow"/>
      </w:rPr>
      <w:t xml:space="preserve"> r.</w:t>
    </w:r>
  </w:p>
  <w:p w14:paraId="1FCC9FAF" w14:textId="770E1096" w:rsidR="00771BA6" w:rsidRPr="00A4669E" w:rsidRDefault="00771BA6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highlight w:val="yellow"/>
        <w:u w:val="single"/>
      </w:rPr>
      <w:t>22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0448" w14:textId="755BB8B9" w:rsidR="00771BA6" w:rsidRPr="00272F07" w:rsidRDefault="00771BA6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272F07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272F07">
      <w:rPr>
        <w:rFonts w:cs="Arial"/>
        <w:b/>
        <w:highlight w:val="yellow"/>
      </w:rPr>
      <w:t xml:space="preserve"> r.</w:t>
    </w:r>
  </w:p>
  <w:p w14:paraId="48A33F68" w14:textId="77CBE94F" w:rsidR="00771BA6" w:rsidRPr="00272F07" w:rsidRDefault="00771BA6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highlight w:val="yellow"/>
        <w:u w:val="single"/>
      </w:rPr>
      <w:t>22</w:t>
    </w:r>
    <w:r w:rsidRPr="00272F07">
      <w:rPr>
        <w:rFonts w:cs="Arial"/>
        <w:b/>
        <w:highlight w:val="yellow"/>
      </w:rPr>
      <w:t>.202</w:t>
    </w:r>
    <w:r w:rsidRPr="00E47C54">
      <w:rPr>
        <w:rFonts w:cs="Arial"/>
        <w:b/>
        <w:highlight w:val="yellow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771BA6" w:rsidRDefault="00771BA6">
      <w:r>
        <w:separator/>
      </w:r>
    </w:p>
  </w:footnote>
  <w:footnote w:type="continuationSeparator" w:id="0">
    <w:p w14:paraId="7D38437A" w14:textId="77777777" w:rsidR="00771BA6" w:rsidRDefault="0077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771BA6" w:rsidRPr="00096208" w:rsidRDefault="00771BA6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0D3138" w:rsidRPr="000D3138">
      <w:rPr>
        <w:b/>
        <w:bCs/>
        <w:noProof/>
        <w:sz w:val="20"/>
        <w:szCs w:val="20"/>
      </w:rPr>
      <w:t>24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D73"/>
    <w:multiLevelType w:val="hybridMultilevel"/>
    <w:tmpl w:val="636EDC34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03CF"/>
    <w:multiLevelType w:val="hybridMultilevel"/>
    <w:tmpl w:val="B880928A"/>
    <w:lvl w:ilvl="0" w:tplc="04150017">
      <w:start w:val="1"/>
      <w:numFmt w:val="lowerLetter"/>
      <w:lvlText w:val="%1)"/>
      <w:lvlJc w:val="left"/>
      <w:pPr>
        <w:ind w:left="1708" w:hanging="360"/>
      </w:pPr>
    </w:lvl>
    <w:lvl w:ilvl="1" w:tplc="04150019" w:tentative="1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3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B7F0C93"/>
    <w:multiLevelType w:val="hybridMultilevel"/>
    <w:tmpl w:val="1512CA86"/>
    <w:lvl w:ilvl="0" w:tplc="FDECCD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>
    <w:nsid w:val="36A62E24"/>
    <w:multiLevelType w:val="hybridMultilevel"/>
    <w:tmpl w:val="BDFA994E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4F52166"/>
    <w:multiLevelType w:val="hybridMultilevel"/>
    <w:tmpl w:val="D854931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F7455A7"/>
    <w:multiLevelType w:val="hybridMultilevel"/>
    <w:tmpl w:val="59A2F274"/>
    <w:lvl w:ilvl="0" w:tplc="0415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3">
    <w:nsid w:val="52F257A3"/>
    <w:multiLevelType w:val="multilevel"/>
    <w:tmpl w:val="81A868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1440"/>
      </w:pPr>
      <w:rPr>
        <w:rFonts w:hint="default"/>
      </w:rPr>
    </w:lvl>
  </w:abstractNum>
  <w:abstractNum w:abstractNumId="24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1C1D37"/>
    <w:multiLevelType w:val="hybridMultilevel"/>
    <w:tmpl w:val="F940B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190207F"/>
    <w:multiLevelType w:val="hybridMultilevel"/>
    <w:tmpl w:val="C9D0CD40"/>
    <w:lvl w:ilvl="0" w:tplc="FDECCD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7271AAF"/>
    <w:multiLevelType w:val="hybridMultilevel"/>
    <w:tmpl w:val="C17AD57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01B3E"/>
    <w:multiLevelType w:val="hybridMultilevel"/>
    <w:tmpl w:val="7D0CD1E2"/>
    <w:lvl w:ilvl="0" w:tplc="80C23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">
    <w:nsid w:val="7686412D"/>
    <w:multiLevelType w:val="hybridMultilevel"/>
    <w:tmpl w:val="348C295E"/>
    <w:lvl w:ilvl="0" w:tplc="0415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1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2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3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45"/>
  </w:num>
  <w:num w:numId="4">
    <w:abstractNumId w:val="18"/>
  </w:num>
  <w:num w:numId="5">
    <w:abstractNumId w:val="27"/>
  </w:num>
  <w:num w:numId="6">
    <w:abstractNumId w:val="13"/>
  </w:num>
  <w:num w:numId="7">
    <w:abstractNumId w:val="10"/>
  </w:num>
  <w:num w:numId="8">
    <w:abstractNumId w:val="7"/>
  </w:num>
  <w:num w:numId="9">
    <w:abstractNumId w:val="34"/>
  </w:num>
  <w:num w:numId="10">
    <w:abstractNumId w:val="38"/>
  </w:num>
  <w:num w:numId="11">
    <w:abstractNumId w:val="3"/>
  </w:num>
  <w:num w:numId="12">
    <w:abstractNumId w:val="19"/>
  </w:num>
  <w:num w:numId="13">
    <w:abstractNumId w:val="5"/>
  </w:num>
  <w:num w:numId="14">
    <w:abstractNumId w:val="35"/>
  </w:num>
  <w:num w:numId="15">
    <w:abstractNumId w:val="33"/>
  </w:num>
  <w:num w:numId="16">
    <w:abstractNumId w:val="44"/>
  </w:num>
  <w:num w:numId="17">
    <w:abstractNumId w:val="11"/>
  </w:num>
  <w:num w:numId="18">
    <w:abstractNumId w:val="39"/>
  </w:num>
  <w:num w:numId="19">
    <w:abstractNumId w:val="30"/>
  </w:num>
  <w:num w:numId="20">
    <w:abstractNumId w:val="31"/>
  </w:num>
  <w:num w:numId="21">
    <w:abstractNumId w:val="2"/>
  </w:num>
  <w:num w:numId="22">
    <w:abstractNumId w:val="6"/>
  </w:num>
  <w:num w:numId="23">
    <w:abstractNumId w:val="8"/>
  </w:num>
  <w:num w:numId="24">
    <w:abstractNumId w:val="17"/>
  </w:num>
  <w:num w:numId="25">
    <w:abstractNumId w:val="28"/>
  </w:num>
  <w:num w:numId="26">
    <w:abstractNumId w:val="37"/>
  </w:num>
  <w:num w:numId="27">
    <w:abstractNumId w:val="4"/>
  </w:num>
  <w:num w:numId="28">
    <w:abstractNumId w:val="12"/>
  </w:num>
  <w:num w:numId="29">
    <w:abstractNumId w:val="42"/>
  </w:num>
  <w:num w:numId="30">
    <w:abstractNumId w:val="32"/>
  </w:num>
  <w:num w:numId="31">
    <w:abstractNumId w:val="15"/>
  </w:num>
  <w:num w:numId="32">
    <w:abstractNumId w:val="9"/>
  </w:num>
  <w:num w:numId="33">
    <w:abstractNumId w:val="43"/>
  </w:num>
  <w:num w:numId="34">
    <w:abstractNumId w:val="46"/>
  </w:num>
  <w:num w:numId="35">
    <w:abstractNumId w:val="23"/>
  </w:num>
  <w:num w:numId="36">
    <w:abstractNumId w:val="22"/>
  </w:num>
  <w:num w:numId="37">
    <w:abstractNumId w:val="20"/>
  </w:num>
  <w:num w:numId="38">
    <w:abstractNumId w:val="41"/>
  </w:num>
  <w:num w:numId="39">
    <w:abstractNumId w:val="0"/>
  </w:num>
  <w:num w:numId="40">
    <w:abstractNumId w:val="29"/>
  </w:num>
  <w:num w:numId="41">
    <w:abstractNumId w:val="25"/>
  </w:num>
  <w:num w:numId="42">
    <w:abstractNumId w:val="1"/>
  </w:num>
  <w:num w:numId="43">
    <w:abstractNumId w:val="21"/>
  </w:num>
  <w:num w:numId="44">
    <w:abstractNumId w:val="24"/>
  </w:num>
  <w:num w:numId="45">
    <w:abstractNumId w:val="40"/>
  </w:num>
  <w:num w:numId="46">
    <w:abstractNumId w:val="26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2540"/>
    <w:rsid w:val="00022B0D"/>
    <w:rsid w:val="00025EA4"/>
    <w:rsid w:val="00030241"/>
    <w:rsid w:val="000321D4"/>
    <w:rsid w:val="00032830"/>
    <w:rsid w:val="0003296E"/>
    <w:rsid w:val="000402DA"/>
    <w:rsid w:val="00041ECD"/>
    <w:rsid w:val="000424AA"/>
    <w:rsid w:val="00043259"/>
    <w:rsid w:val="000507FF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62CE"/>
    <w:rsid w:val="00066678"/>
    <w:rsid w:val="000676D8"/>
    <w:rsid w:val="000706DE"/>
    <w:rsid w:val="00070C88"/>
    <w:rsid w:val="0007777E"/>
    <w:rsid w:val="00077AA5"/>
    <w:rsid w:val="00077FBE"/>
    <w:rsid w:val="0008697E"/>
    <w:rsid w:val="00086E16"/>
    <w:rsid w:val="00094A0A"/>
    <w:rsid w:val="00095551"/>
    <w:rsid w:val="00096208"/>
    <w:rsid w:val="0009652E"/>
    <w:rsid w:val="0009755B"/>
    <w:rsid w:val="00097C65"/>
    <w:rsid w:val="000A19F9"/>
    <w:rsid w:val="000B0EDE"/>
    <w:rsid w:val="000B2979"/>
    <w:rsid w:val="000B4B5C"/>
    <w:rsid w:val="000B5366"/>
    <w:rsid w:val="000B5B28"/>
    <w:rsid w:val="000C0EC3"/>
    <w:rsid w:val="000C268F"/>
    <w:rsid w:val="000C5268"/>
    <w:rsid w:val="000C5EA5"/>
    <w:rsid w:val="000C7C16"/>
    <w:rsid w:val="000D01A3"/>
    <w:rsid w:val="000D3138"/>
    <w:rsid w:val="000D39F6"/>
    <w:rsid w:val="000D795E"/>
    <w:rsid w:val="000D7B31"/>
    <w:rsid w:val="000E0A94"/>
    <w:rsid w:val="000E0ACF"/>
    <w:rsid w:val="000E2D89"/>
    <w:rsid w:val="000E4E3D"/>
    <w:rsid w:val="000E54FC"/>
    <w:rsid w:val="000F0FF6"/>
    <w:rsid w:val="000F1AE6"/>
    <w:rsid w:val="000F53E8"/>
    <w:rsid w:val="000F6D75"/>
    <w:rsid w:val="001010CB"/>
    <w:rsid w:val="00103CF5"/>
    <w:rsid w:val="00105117"/>
    <w:rsid w:val="00106C5B"/>
    <w:rsid w:val="00106CA4"/>
    <w:rsid w:val="00111D72"/>
    <w:rsid w:val="00114C22"/>
    <w:rsid w:val="00114C3B"/>
    <w:rsid w:val="001166FF"/>
    <w:rsid w:val="00120FD1"/>
    <w:rsid w:val="0012165B"/>
    <w:rsid w:val="00121FA6"/>
    <w:rsid w:val="00123206"/>
    <w:rsid w:val="0012782D"/>
    <w:rsid w:val="00130B7A"/>
    <w:rsid w:val="00132FA7"/>
    <w:rsid w:val="0013374B"/>
    <w:rsid w:val="00133A74"/>
    <w:rsid w:val="00134B22"/>
    <w:rsid w:val="001366ED"/>
    <w:rsid w:val="00137958"/>
    <w:rsid w:val="00143537"/>
    <w:rsid w:val="001447E5"/>
    <w:rsid w:val="00144B4E"/>
    <w:rsid w:val="00145F77"/>
    <w:rsid w:val="001542F9"/>
    <w:rsid w:val="0015450F"/>
    <w:rsid w:val="001612F0"/>
    <w:rsid w:val="001662C7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932FD"/>
    <w:rsid w:val="00194482"/>
    <w:rsid w:val="001A005B"/>
    <w:rsid w:val="001A3378"/>
    <w:rsid w:val="001A675F"/>
    <w:rsid w:val="001A6981"/>
    <w:rsid w:val="001B1D5F"/>
    <w:rsid w:val="001C6131"/>
    <w:rsid w:val="001C6E3E"/>
    <w:rsid w:val="001C766F"/>
    <w:rsid w:val="001D057B"/>
    <w:rsid w:val="001D0FB0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20121F"/>
    <w:rsid w:val="002030EC"/>
    <w:rsid w:val="002033E2"/>
    <w:rsid w:val="00216B6E"/>
    <w:rsid w:val="0021762F"/>
    <w:rsid w:val="002178B8"/>
    <w:rsid w:val="0021796E"/>
    <w:rsid w:val="00220E04"/>
    <w:rsid w:val="0022288A"/>
    <w:rsid w:val="00225131"/>
    <w:rsid w:val="00226D5E"/>
    <w:rsid w:val="00230775"/>
    <w:rsid w:val="002379E7"/>
    <w:rsid w:val="0024475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6DA5"/>
    <w:rsid w:val="00277149"/>
    <w:rsid w:val="00277371"/>
    <w:rsid w:val="00282951"/>
    <w:rsid w:val="00282AE9"/>
    <w:rsid w:val="00282F2E"/>
    <w:rsid w:val="00283414"/>
    <w:rsid w:val="002861A7"/>
    <w:rsid w:val="00291B26"/>
    <w:rsid w:val="00292AED"/>
    <w:rsid w:val="00293DE4"/>
    <w:rsid w:val="00295E48"/>
    <w:rsid w:val="002A34E9"/>
    <w:rsid w:val="002A3DB5"/>
    <w:rsid w:val="002A4DB2"/>
    <w:rsid w:val="002A5933"/>
    <w:rsid w:val="002A596B"/>
    <w:rsid w:val="002A6653"/>
    <w:rsid w:val="002A6AB5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1195"/>
    <w:rsid w:val="002E2172"/>
    <w:rsid w:val="002E4002"/>
    <w:rsid w:val="002E4787"/>
    <w:rsid w:val="002E4D01"/>
    <w:rsid w:val="002F1CF9"/>
    <w:rsid w:val="002F2231"/>
    <w:rsid w:val="002F522F"/>
    <w:rsid w:val="002F5A72"/>
    <w:rsid w:val="002F64D1"/>
    <w:rsid w:val="002F79F6"/>
    <w:rsid w:val="00300C8C"/>
    <w:rsid w:val="003029D0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5DBD"/>
    <w:rsid w:val="00327A2F"/>
    <w:rsid w:val="00330958"/>
    <w:rsid w:val="00330D9F"/>
    <w:rsid w:val="00332DB4"/>
    <w:rsid w:val="00335C24"/>
    <w:rsid w:val="003416FC"/>
    <w:rsid w:val="0034210C"/>
    <w:rsid w:val="003456EA"/>
    <w:rsid w:val="00356088"/>
    <w:rsid w:val="00360A6D"/>
    <w:rsid w:val="00364D83"/>
    <w:rsid w:val="003674E4"/>
    <w:rsid w:val="003803AE"/>
    <w:rsid w:val="0038056D"/>
    <w:rsid w:val="00380772"/>
    <w:rsid w:val="003811BC"/>
    <w:rsid w:val="003845F1"/>
    <w:rsid w:val="003856C6"/>
    <w:rsid w:val="00386822"/>
    <w:rsid w:val="003876B2"/>
    <w:rsid w:val="00390C43"/>
    <w:rsid w:val="00394051"/>
    <w:rsid w:val="0039603C"/>
    <w:rsid w:val="003A056A"/>
    <w:rsid w:val="003A44B0"/>
    <w:rsid w:val="003A551B"/>
    <w:rsid w:val="003B277E"/>
    <w:rsid w:val="003B2DF2"/>
    <w:rsid w:val="003B3C7B"/>
    <w:rsid w:val="003B78ED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135E"/>
    <w:rsid w:val="003E2E7C"/>
    <w:rsid w:val="003E58A1"/>
    <w:rsid w:val="003E5936"/>
    <w:rsid w:val="003E5D7B"/>
    <w:rsid w:val="003E7134"/>
    <w:rsid w:val="003E7414"/>
    <w:rsid w:val="003F2C0B"/>
    <w:rsid w:val="003F2E82"/>
    <w:rsid w:val="003F3FCE"/>
    <w:rsid w:val="003F5335"/>
    <w:rsid w:val="00404DA6"/>
    <w:rsid w:val="0040569B"/>
    <w:rsid w:val="004057B2"/>
    <w:rsid w:val="00406D15"/>
    <w:rsid w:val="00421EFE"/>
    <w:rsid w:val="004267A2"/>
    <w:rsid w:val="00430116"/>
    <w:rsid w:val="0043083A"/>
    <w:rsid w:val="00430FAF"/>
    <w:rsid w:val="004317A7"/>
    <w:rsid w:val="00435890"/>
    <w:rsid w:val="00436398"/>
    <w:rsid w:val="004415EA"/>
    <w:rsid w:val="004450E2"/>
    <w:rsid w:val="00445779"/>
    <w:rsid w:val="00453114"/>
    <w:rsid w:val="00453E8F"/>
    <w:rsid w:val="00454241"/>
    <w:rsid w:val="0045436C"/>
    <w:rsid w:val="00460A87"/>
    <w:rsid w:val="00462D42"/>
    <w:rsid w:val="004633A9"/>
    <w:rsid w:val="004668A0"/>
    <w:rsid w:val="004675B7"/>
    <w:rsid w:val="00471A8B"/>
    <w:rsid w:val="00471B86"/>
    <w:rsid w:val="004736E1"/>
    <w:rsid w:val="00473B90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7891"/>
    <w:rsid w:val="004A2063"/>
    <w:rsid w:val="004B215A"/>
    <w:rsid w:val="004B54E3"/>
    <w:rsid w:val="004B65D7"/>
    <w:rsid w:val="004C1070"/>
    <w:rsid w:val="004C17BE"/>
    <w:rsid w:val="004C1A41"/>
    <w:rsid w:val="004C1E91"/>
    <w:rsid w:val="004D1E3D"/>
    <w:rsid w:val="004D25CB"/>
    <w:rsid w:val="004D7664"/>
    <w:rsid w:val="004E2A46"/>
    <w:rsid w:val="004E572A"/>
    <w:rsid w:val="004E6B27"/>
    <w:rsid w:val="004F0FEC"/>
    <w:rsid w:val="004F2A35"/>
    <w:rsid w:val="00502FE3"/>
    <w:rsid w:val="00507BF4"/>
    <w:rsid w:val="0051135A"/>
    <w:rsid w:val="00513CE8"/>
    <w:rsid w:val="00516400"/>
    <w:rsid w:val="00517CCB"/>
    <w:rsid w:val="00521E25"/>
    <w:rsid w:val="00524098"/>
    <w:rsid w:val="0052526F"/>
    <w:rsid w:val="005270CC"/>
    <w:rsid w:val="00527C15"/>
    <w:rsid w:val="005303D1"/>
    <w:rsid w:val="00531481"/>
    <w:rsid w:val="00531732"/>
    <w:rsid w:val="00537FA3"/>
    <w:rsid w:val="005405F2"/>
    <w:rsid w:val="00540C3E"/>
    <w:rsid w:val="0054256A"/>
    <w:rsid w:val="00542625"/>
    <w:rsid w:val="00545B5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DE1"/>
    <w:rsid w:val="005808BD"/>
    <w:rsid w:val="005827B9"/>
    <w:rsid w:val="0058673F"/>
    <w:rsid w:val="00590CCD"/>
    <w:rsid w:val="00591B3C"/>
    <w:rsid w:val="00594DF3"/>
    <w:rsid w:val="0059619E"/>
    <w:rsid w:val="00597092"/>
    <w:rsid w:val="005A08B7"/>
    <w:rsid w:val="005A2578"/>
    <w:rsid w:val="005A2DB3"/>
    <w:rsid w:val="005A3020"/>
    <w:rsid w:val="005A4CC4"/>
    <w:rsid w:val="005B512E"/>
    <w:rsid w:val="005B6606"/>
    <w:rsid w:val="005C070D"/>
    <w:rsid w:val="005C0DE9"/>
    <w:rsid w:val="005C3130"/>
    <w:rsid w:val="005D2004"/>
    <w:rsid w:val="005D677B"/>
    <w:rsid w:val="005D6B9C"/>
    <w:rsid w:val="005E59E0"/>
    <w:rsid w:val="005E5ACA"/>
    <w:rsid w:val="005F16E4"/>
    <w:rsid w:val="005F1D54"/>
    <w:rsid w:val="005F1E09"/>
    <w:rsid w:val="005F2018"/>
    <w:rsid w:val="005F3AA5"/>
    <w:rsid w:val="005F4E06"/>
    <w:rsid w:val="005F7A0E"/>
    <w:rsid w:val="005F7D66"/>
    <w:rsid w:val="00602B1D"/>
    <w:rsid w:val="00603FDE"/>
    <w:rsid w:val="006100BC"/>
    <w:rsid w:val="0061418B"/>
    <w:rsid w:val="00615171"/>
    <w:rsid w:val="00616C18"/>
    <w:rsid w:val="00621890"/>
    <w:rsid w:val="00622569"/>
    <w:rsid w:val="00623142"/>
    <w:rsid w:val="006238C6"/>
    <w:rsid w:val="00624B1A"/>
    <w:rsid w:val="0062785D"/>
    <w:rsid w:val="00630F03"/>
    <w:rsid w:val="00631B81"/>
    <w:rsid w:val="006321E4"/>
    <w:rsid w:val="00633C82"/>
    <w:rsid w:val="006408E4"/>
    <w:rsid w:val="006428A8"/>
    <w:rsid w:val="00644234"/>
    <w:rsid w:val="00644D36"/>
    <w:rsid w:val="00645F17"/>
    <w:rsid w:val="00646F06"/>
    <w:rsid w:val="00647129"/>
    <w:rsid w:val="0064789E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43FA"/>
    <w:rsid w:val="00675F26"/>
    <w:rsid w:val="006771BA"/>
    <w:rsid w:val="00683ABD"/>
    <w:rsid w:val="006879E4"/>
    <w:rsid w:val="006907F4"/>
    <w:rsid w:val="006908F2"/>
    <w:rsid w:val="00690BE4"/>
    <w:rsid w:val="00694071"/>
    <w:rsid w:val="00696B04"/>
    <w:rsid w:val="00697FC4"/>
    <w:rsid w:val="006A3665"/>
    <w:rsid w:val="006A44F7"/>
    <w:rsid w:val="006B07D0"/>
    <w:rsid w:val="006B17F8"/>
    <w:rsid w:val="006B2B55"/>
    <w:rsid w:val="006B6681"/>
    <w:rsid w:val="006B6BF0"/>
    <w:rsid w:val="006C0CAD"/>
    <w:rsid w:val="006C2641"/>
    <w:rsid w:val="006C267D"/>
    <w:rsid w:val="006C2F2C"/>
    <w:rsid w:val="006C576F"/>
    <w:rsid w:val="006C752E"/>
    <w:rsid w:val="006D05B9"/>
    <w:rsid w:val="006D67E8"/>
    <w:rsid w:val="006E131C"/>
    <w:rsid w:val="006E2275"/>
    <w:rsid w:val="006E5EFA"/>
    <w:rsid w:val="006E60B1"/>
    <w:rsid w:val="006F094A"/>
    <w:rsid w:val="006F108C"/>
    <w:rsid w:val="006F1536"/>
    <w:rsid w:val="006F6477"/>
    <w:rsid w:val="006F674A"/>
    <w:rsid w:val="006F67CA"/>
    <w:rsid w:val="006F7B95"/>
    <w:rsid w:val="00701797"/>
    <w:rsid w:val="00704C2C"/>
    <w:rsid w:val="0071119E"/>
    <w:rsid w:val="00712AC2"/>
    <w:rsid w:val="0071376A"/>
    <w:rsid w:val="00715C3C"/>
    <w:rsid w:val="0071760A"/>
    <w:rsid w:val="007228CC"/>
    <w:rsid w:val="00726DE1"/>
    <w:rsid w:val="00735C9E"/>
    <w:rsid w:val="00736FE5"/>
    <w:rsid w:val="007434E4"/>
    <w:rsid w:val="00746710"/>
    <w:rsid w:val="0074781A"/>
    <w:rsid w:val="007557C3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2358"/>
    <w:rsid w:val="007844F6"/>
    <w:rsid w:val="00784AE2"/>
    <w:rsid w:val="00784DDA"/>
    <w:rsid w:val="00786A9C"/>
    <w:rsid w:val="00787CD3"/>
    <w:rsid w:val="00793D3A"/>
    <w:rsid w:val="007941A9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AC6"/>
    <w:rsid w:val="007B7E36"/>
    <w:rsid w:val="007C285C"/>
    <w:rsid w:val="007C7C5B"/>
    <w:rsid w:val="007D68FD"/>
    <w:rsid w:val="007D7BC4"/>
    <w:rsid w:val="007E06AC"/>
    <w:rsid w:val="007F1468"/>
    <w:rsid w:val="007F20E6"/>
    <w:rsid w:val="007F3A94"/>
    <w:rsid w:val="007F40BE"/>
    <w:rsid w:val="007F7DD4"/>
    <w:rsid w:val="0080296A"/>
    <w:rsid w:val="00804382"/>
    <w:rsid w:val="00805641"/>
    <w:rsid w:val="00810DFF"/>
    <w:rsid w:val="008123E3"/>
    <w:rsid w:val="00814BE7"/>
    <w:rsid w:val="00814F0E"/>
    <w:rsid w:val="008152D1"/>
    <w:rsid w:val="00816F20"/>
    <w:rsid w:val="008225D5"/>
    <w:rsid w:val="00822E67"/>
    <w:rsid w:val="008248B1"/>
    <w:rsid w:val="00830473"/>
    <w:rsid w:val="00830D04"/>
    <w:rsid w:val="00832168"/>
    <w:rsid w:val="00833379"/>
    <w:rsid w:val="00840496"/>
    <w:rsid w:val="00843A34"/>
    <w:rsid w:val="00845548"/>
    <w:rsid w:val="00845A33"/>
    <w:rsid w:val="00845B8D"/>
    <w:rsid w:val="0084675B"/>
    <w:rsid w:val="0084677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1CD5"/>
    <w:rsid w:val="00875EC9"/>
    <w:rsid w:val="00880C6F"/>
    <w:rsid w:val="00883B02"/>
    <w:rsid w:val="008843C2"/>
    <w:rsid w:val="00886F45"/>
    <w:rsid w:val="00887B04"/>
    <w:rsid w:val="008910C4"/>
    <w:rsid w:val="00892E21"/>
    <w:rsid w:val="00893AEA"/>
    <w:rsid w:val="008951A4"/>
    <w:rsid w:val="008A29CC"/>
    <w:rsid w:val="008A528B"/>
    <w:rsid w:val="008B3DD3"/>
    <w:rsid w:val="008B7F5B"/>
    <w:rsid w:val="008C1AE4"/>
    <w:rsid w:val="008C1C2F"/>
    <w:rsid w:val="008C3A06"/>
    <w:rsid w:val="008C6498"/>
    <w:rsid w:val="008C6B53"/>
    <w:rsid w:val="008C6BB0"/>
    <w:rsid w:val="008C7370"/>
    <w:rsid w:val="008C7379"/>
    <w:rsid w:val="008D02AA"/>
    <w:rsid w:val="008D0A54"/>
    <w:rsid w:val="008D1724"/>
    <w:rsid w:val="008D261A"/>
    <w:rsid w:val="008D348E"/>
    <w:rsid w:val="008D4056"/>
    <w:rsid w:val="008D75CE"/>
    <w:rsid w:val="008E1A26"/>
    <w:rsid w:val="008E27D9"/>
    <w:rsid w:val="008E3273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29E6"/>
    <w:rsid w:val="00927058"/>
    <w:rsid w:val="009301D1"/>
    <w:rsid w:val="009304CE"/>
    <w:rsid w:val="0093118F"/>
    <w:rsid w:val="00937C14"/>
    <w:rsid w:val="009418B6"/>
    <w:rsid w:val="00943712"/>
    <w:rsid w:val="0094483E"/>
    <w:rsid w:val="00945511"/>
    <w:rsid w:val="0094587B"/>
    <w:rsid w:val="00945E97"/>
    <w:rsid w:val="00951ED3"/>
    <w:rsid w:val="00953263"/>
    <w:rsid w:val="00957E61"/>
    <w:rsid w:val="00965E45"/>
    <w:rsid w:val="00966BC9"/>
    <w:rsid w:val="00967718"/>
    <w:rsid w:val="009709C4"/>
    <w:rsid w:val="00973ACF"/>
    <w:rsid w:val="00974C68"/>
    <w:rsid w:val="00981192"/>
    <w:rsid w:val="0098198D"/>
    <w:rsid w:val="00987314"/>
    <w:rsid w:val="00987507"/>
    <w:rsid w:val="0099516D"/>
    <w:rsid w:val="00996222"/>
    <w:rsid w:val="009965C4"/>
    <w:rsid w:val="009967F1"/>
    <w:rsid w:val="0099738C"/>
    <w:rsid w:val="009B6B84"/>
    <w:rsid w:val="009B735A"/>
    <w:rsid w:val="009C3B8C"/>
    <w:rsid w:val="009C428B"/>
    <w:rsid w:val="009C4D74"/>
    <w:rsid w:val="009C57B0"/>
    <w:rsid w:val="009C6926"/>
    <w:rsid w:val="009D06BE"/>
    <w:rsid w:val="009D0BD8"/>
    <w:rsid w:val="009D102C"/>
    <w:rsid w:val="009D13CB"/>
    <w:rsid w:val="009D29F0"/>
    <w:rsid w:val="009D7F42"/>
    <w:rsid w:val="009E115A"/>
    <w:rsid w:val="009E21D2"/>
    <w:rsid w:val="009E5659"/>
    <w:rsid w:val="009E655F"/>
    <w:rsid w:val="009F0218"/>
    <w:rsid w:val="009F0E9C"/>
    <w:rsid w:val="009F2B37"/>
    <w:rsid w:val="009F2F3D"/>
    <w:rsid w:val="009F4C3A"/>
    <w:rsid w:val="009F6C52"/>
    <w:rsid w:val="009F7D08"/>
    <w:rsid w:val="00A04019"/>
    <w:rsid w:val="00A07BEB"/>
    <w:rsid w:val="00A07E07"/>
    <w:rsid w:val="00A17D42"/>
    <w:rsid w:val="00A22037"/>
    <w:rsid w:val="00A22FC8"/>
    <w:rsid w:val="00A23505"/>
    <w:rsid w:val="00A23EE7"/>
    <w:rsid w:val="00A24A71"/>
    <w:rsid w:val="00A26611"/>
    <w:rsid w:val="00A26819"/>
    <w:rsid w:val="00A31D86"/>
    <w:rsid w:val="00A32277"/>
    <w:rsid w:val="00A32CC2"/>
    <w:rsid w:val="00A41A27"/>
    <w:rsid w:val="00A4669E"/>
    <w:rsid w:val="00A47D55"/>
    <w:rsid w:val="00A521D6"/>
    <w:rsid w:val="00A560BE"/>
    <w:rsid w:val="00A57083"/>
    <w:rsid w:val="00A600D7"/>
    <w:rsid w:val="00A60472"/>
    <w:rsid w:val="00A610D7"/>
    <w:rsid w:val="00A611FF"/>
    <w:rsid w:val="00A61859"/>
    <w:rsid w:val="00A6438B"/>
    <w:rsid w:val="00A7154D"/>
    <w:rsid w:val="00A74647"/>
    <w:rsid w:val="00A774D3"/>
    <w:rsid w:val="00A77EE4"/>
    <w:rsid w:val="00A80961"/>
    <w:rsid w:val="00A864FD"/>
    <w:rsid w:val="00A926D9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BB0"/>
    <w:rsid w:val="00AC1FEF"/>
    <w:rsid w:val="00AC4D93"/>
    <w:rsid w:val="00AD6721"/>
    <w:rsid w:val="00AE0520"/>
    <w:rsid w:val="00AE0573"/>
    <w:rsid w:val="00AE0985"/>
    <w:rsid w:val="00AE1C1A"/>
    <w:rsid w:val="00AE3B51"/>
    <w:rsid w:val="00AE4DEA"/>
    <w:rsid w:val="00AE66BD"/>
    <w:rsid w:val="00AE6C54"/>
    <w:rsid w:val="00AF0549"/>
    <w:rsid w:val="00AF212C"/>
    <w:rsid w:val="00AF2E1B"/>
    <w:rsid w:val="00B003C3"/>
    <w:rsid w:val="00B03B02"/>
    <w:rsid w:val="00B07285"/>
    <w:rsid w:val="00B07D50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7019"/>
    <w:rsid w:val="00B425F6"/>
    <w:rsid w:val="00B438D9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50A6"/>
    <w:rsid w:val="00B66971"/>
    <w:rsid w:val="00B670F1"/>
    <w:rsid w:val="00B71345"/>
    <w:rsid w:val="00B71E7B"/>
    <w:rsid w:val="00B73811"/>
    <w:rsid w:val="00B73F60"/>
    <w:rsid w:val="00B7507A"/>
    <w:rsid w:val="00B75AEA"/>
    <w:rsid w:val="00B826E9"/>
    <w:rsid w:val="00B91E8D"/>
    <w:rsid w:val="00B92704"/>
    <w:rsid w:val="00B93528"/>
    <w:rsid w:val="00B95298"/>
    <w:rsid w:val="00B9570C"/>
    <w:rsid w:val="00B95B15"/>
    <w:rsid w:val="00B969D3"/>
    <w:rsid w:val="00BA255F"/>
    <w:rsid w:val="00BA259E"/>
    <w:rsid w:val="00BA7AC1"/>
    <w:rsid w:val="00BB0BCC"/>
    <w:rsid w:val="00BB2123"/>
    <w:rsid w:val="00BB2ADD"/>
    <w:rsid w:val="00BC043A"/>
    <w:rsid w:val="00BC2285"/>
    <w:rsid w:val="00BC440E"/>
    <w:rsid w:val="00BD1CFE"/>
    <w:rsid w:val="00BD4A19"/>
    <w:rsid w:val="00BD4D21"/>
    <w:rsid w:val="00BD4EEA"/>
    <w:rsid w:val="00BD6368"/>
    <w:rsid w:val="00BD6622"/>
    <w:rsid w:val="00BE54BB"/>
    <w:rsid w:val="00BE676C"/>
    <w:rsid w:val="00BE74FA"/>
    <w:rsid w:val="00BE7B60"/>
    <w:rsid w:val="00BF1323"/>
    <w:rsid w:val="00BF6B0C"/>
    <w:rsid w:val="00BF6BF7"/>
    <w:rsid w:val="00C01A2E"/>
    <w:rsid w:val="00C07E32"/>
    <w:rsid w:val="00C109EC"/>
    <w:rsid w:val="00C122A5"/>
    <w:rsid w:val="00C1397F"/>
    <w:rsid w:val="00C14F42"/>
    <w:rsid w:val="00C25E9E"/>
    <w:rsid w:val="00C27ADF"/>
    <w:rsid w:val="00C3086E"/>
    <w:rsid w:val="00C34AC0"/>
    <w:rsid w:val="00C35D3A"/>
    <w:rsid w:val="00C372D4"/>
    <w:rsid w:val="00C37BEE"/>
    <w:rsid w:val="00C51855"/>
    <w:rsid w:val="00C6096D"/>
    <w:rsid w:val="00C633AE"/>
    <w:rsid w:val="00C6341A"/>
    <w:rsid w:val="00C634E9"/>
    <w:rsid w:val="00C7120A"/>
    <w:rsid w:val="00C722D7"/>
    <w:rsid w:val="00C826F1"/>
    <w:rsid w:val="00C827C7"/>
    <w:rsid w:val="00C830E6"/>
    <w:rsid w:val="00C8338B"/>
    <w:rsid w:val="00C87CE7"/>
    <w:rsid w:val="00C90B03"/>
    <w:rsid w:val="00C9181A"/>
    <w:rsid w:val="00C96040"/>
    <w:rsid w:val="00CA047D"/>
    <w:rsid w:val="00CA4652"/>
    <w:rsid w:val="00CA67B4"/>
    <w:rsid w:val="00CB055F"/>
    <w:rsid w:val="00CB4E83"/>
    <w:rsid w:val="00CB5CD5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652A"/>
    <w:rsid w:val="00CF0235"/>
    <w:rsid w:val="00CF08CE"/>
    <w:rsid w:val="00CF0EAD"/>
    <w:rsid w:val="00CF0EF9"/>
    <w:rsid w:val="00CF3E98"/>
    <w:rsid w:val="00CF48DE"/>
    <w:rsid w:val="00CF4CDF"/>
    <w:rsid w:val="00CF592F"/>
    <w:rsid w:val="00D01583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7DAB"/>
    <w:rsid w:val="00D53C2E"/>
    <w:rsid w:val="00D5515D"/>
    <w:rsid w:val="00D56DE0"/>
    <w:rsid w:val="00D70A13"/>
    <w:rsid w:val="00D715B8"/>
    <w:rsid w:val="00D716EC"/>
    <w:rsid w:val="00D7634F"/>
    <w:rsid w:val="00D7701E"/>
    <w:rsid w:val="00D77E3F"/>
    <w:rsid w:val="00D8005A"/>
    <w:rsid w:val="00D800F1"/>
    <w:rsid w:val="00D8287A"/>
    <w:rsid w:val="00D84748"/>
    <w:rsid w:val="00D850D3"/>
    <w:rsid w:val="00D933C0"/>
    <w:rsid w:val="00D9366E"/>
    <w:rsid w:val="00D9385C"/>
    <w:rsid w:val="00D94356"/>
    <w:rsid w:val="00D943EA"/>
    <w:rsid w:val="00D95454"/>
    <w:rsid w:val="00DA1288"/>
    <w:rsid w:val="00DA16DC"/>
    <w:rsid w:val="00DA268E"/>
    <w:rsid w:val="00DB0753"/>
    <w:rsid w:val="00DC16C6"/>
    <w:rsid w:val="00DC1D31"/>
    <w:rsid w:val="00DC283B"/>
    <w:rsid w:val="00DD116B"/>
    <w:rsid w:val="00DD3B29"/>
    <w:rsid w:val="00DD6D90"/>
    <w:rsid w:val="00DE0C12"/>
    <w:rsid w:val="00DE25B3"/>
    <w:rsid w:val="00DE335B"/>
    <w:rsid w:val="00DE56FC"/>
    <w:rsid w:val="00DE774E"/>
    <w:rsid w:val="00DE7806"/>
    <w:rsid w:val="00DF3570"/>
    <w:rsid w:val="00DF5246"/>
    <w:rsid w:val="00E02604"/>
    <w:rsid w:val="00E03345"/>
    <w:rsid w:val="00E0393D"/>
    <w:rsid w:val="00E03FF2"/>
    <w:rsid w:val="00E04177"/>
    <w:rsid w:val="00E071B2"/>
    <w:rsid w:val="00E101DC"/>
    <w:rsid w:val="00E135D2"/>
    <w:rsid w:val="00E15131"/>
    <w:rsid w:val="00E163F6"/>
    <w:rsid w:val="00E16E91"/>
    <w:rsid w:val="00E20FAA"/>
    <w:rsid w:val="00E21EB0"/>
    <w:rsid w:val="00E261C6"/>
    <w:rsid w:val="00E2652F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41EA"/>
    <w:rsid w:val="00E6779E"/>
    <w:rsid w:val="00E80F73"/>
    <w:rsid w:val="00E8268F"/>
    <w:rsid w:val="00E838FB"/>
    <w:rsid w:val="00E841C0"/>
    <w:rsid w:val="00E8577D"/>
    <w:rsid w:val="00E95742"/>
    <w:rsid w:val="00E972F8"/>
    <w:rsid w:val="00EA0350"/>
    <w:rsid w:val="00EA1F3D"/>
    <w:rsid w:val="00EA2489"/>
    <w:rsid w:val="00EA277B"/>
    <w:rsid w:val="00EA4DFE"/>
    <w:rsid w:val="00EB1F4D"/>
    <w:rsid w:val="00EB2C68"/>
    <w:rsid w:val="00EB48A7"/>
    <w:rsid w:val="00EB7475"/>
    <w:rsid w:val="00EC299E"/>
    <w:rsid w:val="00EC2D3F"/>
    <w:rsid w:val="00EC5B1E"/>
    <w:rsid w:val="00ED1E0B"/>
    <w:rsid w:val="00ED2CC5"/>
    <w:rsid w:val="00ED3225"/>
    <w:rsid w:val="00ED515F"/>
    <w:rsid w:val="00ED7419"/>
    <w:rsid w:val="00ED79AA"/>
    <w:rsid w:val="00EE0FEC"/>
    <w:rsid w:val="00EE7C25"/>
    <w:rsid w:val="00EE7D8F"/>
    <w:rsid w:val="00F014FB"/>
    <w:rsid w:val="00F02EC9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73B0"/>
    <w:rsid w:val="00F3767E"/>
    <w:rsid w:val="00F406E3"/>
    <w:rsid w:val="00F42A2E"/>
    <w:rsid w:val="00F43E2D"/>
    <w:rsid w:val="00F46F97"/>
    <w:rsid w:val="00F5179A"/>
    <w:rsid w:val="00F54070"/>
    <w:rsid w:val="00F559DC"/>
    <w:rsid w:val="00F56FB8"/>
    <w:rsid w:val="00F60881"/>
    <w:rsid w:val="00F60917"/>
    <w:rsid w:val="00F633E9"/>
    <w:rsid w:val="00F6597E"/>
    <w:rsid w:val="00F823BB"/>
    <w:rsid w:val="00F83378"/>
    <w:rsid w:val="00F8483D"/>
    <w:rsid w:val="00F85B65"/>
    <w:rsid w:val="00F92C91"/>
    <w:rsid w:val="00F955FC"/>
    <w:rsid w:val="00F95DFC"/>
    <w:rsid w:val="00F96C55"/>
    <w:rsid w:val="00F97F2B"/>
    <w:rsid w:val="00FA0C68"/>
    <w:rsid w:val="00FA1341"/>
    <w:rsid w:val="00FA3435"/>
    <w:rsid w:val="00FA6DBC"/>
    <w:rsid w:val="00FA76C9"/>
    <w:rsid w:val="00FB138E"/>
    <w:rsid w:val="00FB620A"/>
    <w:rsid w:val="00FB7D45"/>
    <w:rsid w:val="00FC385A"/>
    <w:rsid w:val="00FC657C"/>
    <w:rsid w:val="00FD5E1C"/>
    <w:rsid w:val="00FE0380"/>
    <w:rsid w:val="00FE139A"/>
    <w:rsid w:val="00FE1DFC"/>
    <w:rsid w:val="00FE716E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susr.gov.pl/bip/zamowienia-publiczne/artykul/nazwa/budowa-kotlowni-na-gaz-ziemny-wraz-z-pracami-towarzyszacymi-w-nieruchomosci-fsusr-w-teresini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susr.gov.pl/bip/zamowienia-publiczne/artykul/nazwa/budowa-kotlowni-na-gaz-ziemny-wraz-z-pracami-towarzyszacymi-w-nieruchomosci-fsusr-w-teresinie.html" TargetMode="External"/><Relationship Id="rId17" Type="http://schemas.openxmlformats.org/officeDocument/2006/relationships/hyperlink" Target="mailto:iod@fsu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iportal.uzp.gov.pl/WarunkiUslugi.aspx" TargetMode="External"/><Relationship Id="rId23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C3B5-5E01-4DEE-A3DA-35ABEB95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24</Pages>
  <Words>9180</Words>
  <Characters>55083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64135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454</cp:revision>
  <cp:lastPrinted>2022-06-09T12:21:00Z</cp:lastPrinted>
  <dcterms:created xsi:type="dcterms:W3CDTF">2021-11-02T14:02:00Z</dcterms:created>
  <dcterms:modified xsi:type="dcterms:W3CDTF">2022-10-20T09:51:00Z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